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A95D9" w14:textId="77777777" w:rsidR="00D223AD" w:rsidRDefault="00F82C24" w:rsidP="00F82C24">
      <w:pPr>
        <w:ind w:left="0" w:firstLine="0"/>
        <w:jc w:val="right"/>
        <w:rPr>
          <w:noProof/>
        </w:rPr>
      </w:pPr>
      <w:r>
        <w:rPr>
          <w:noProof/>
        </w:rPr>
        <w:drawing>
          <wp:inline distT="0" distB="0" distL="0" distR="0" wp14:anchorId="1C9FAFAE" wp14:editId="3523592A">
            <wp:extent cx="3585550" cy="847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E_logo mai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31673" cy="882273"/>
                    </a:xfrm>
                    <a:prstGeom prst="rect">
                      <a:avLst/>
                    </a:prstGeom>
                  </pic:spPr>
                </pic:pic>
              </a:graphicData>
            </a:graphic>
          </wp:inline>
        </w:drawing>
      </w:r>
    </w:p>
    <w:p w14:paraId="3D1369B8" w14:textId="77777777" w:rsidR="00F82C24" w:rsidRDefault="00F82C24" w:rsidP="00D223AD">
      <w:pPr>
        <w:ind w:left="0" w:firstLine="0"/>
        <w:rPr>
          <w:noProof/>
        </w:rPr>
      </w:pPr>
    </w:p>
    <w:p w14:paraId="2CCB810D" w14:textId="77777777" w:rsidR="00F82C24" w:rsidRDefault="00F82C24" w:rsidP="00D223AD">
      <w:pPr>
        <w:ind w:left="0" w:firstLine="0"/>
        <w:rPr>
          <w:noProof/>
        </w:rPr>
      </w:pPr>
    </w:p>
    <w:p w14:paraId="162294F6" w14:textId="77777777" w:rsidR="00F82C24" w:rsidRDefault="00F82C24" w:rsidP="00D223AD">
      <w:pPr>
        <w:ind w:left="0" w:firstLine="0"/>
        <w:rPr>
          <w:noProof/>
        </w:rPr>
      </w:pPr>
    </w:p>
    <w:p w14:paraId="47B94E8C" w14:textId="77777777" w:rsidR="00F82C24" w:rsidRDefault="00F82C24" w:rsidP="00D223AD">
      <w:pPr>
        <w:ind w:left="0" w:firstLine="0"/>
        <w:rPr>
          <w:noProof/>
          <w:sz w:val="40"/>
          <w:szCs w:val="40"/>
        </w:rPr>
      </w:pPr>
    </w:p>
    <w:p w14:paraId="2B073F01" w14:textId="77777777" w:rsidR="00F82C24" w:rsidRDefault="00F82C24" w:rsidP="00D223AD">
      <w:pPr>
        <w:ind w:left="0" w:firstLine="0"/>
        <w:rPr>
          <w:noProof/>
          <w:sz w:val="40"/>
          <w:szCs w:val="40"/>
        </w:rPr>
      </w:pPr>
    </w:p>
    <w:p w14:paraId="5008E3A7" w14:textId="77777777" w:rsidR="00F82C24" w:rsidRDefault="00F82C24" w:rsidP="00D223AD">
      <w:pPr>
        <w:ind w:left="0" w:firstLine="0"/>
        <w:rPr>
          <w:noProof/>
          <w:sz w:val="40"/>
          <w:szCs w:val="40"/>
        </w:rPr>
      </w:pPr>
    </w:p>
    <w:p w14:paraId="001252CA" w14:textId="77777777" w:rsidR="00F82C24" w:rsidRPr="00413C57" w:rsidRDefault="00F82C24" w:rsidP="00413C57">
      <w:pPr>
        <w:ind w:left="0" w:firstLine="0"/>
        <w:jc w:val="center"/>
        <w:rPr>
          <w:b/>
          <w:noProof/>
          <w:color w:val="808080" w:themeColor="background1" w:themeShade="80"/>
          <w:sz w:val="56"/>
          <w:szCs w:val="56"/>
        </w:rPr>
      </w:pPr>
    </w:p>
    <w:p w14:paraId="59FED00B" w14:textId="77777777" w:rsidR="00E014E4" w:rsidRDefault="00E014E4" w:rsidP="00D223AD">
      <w:pPr>
        <w:ind w:left="0" w:firstLine="0"/>
        <w:rPr>
          <w:noProof/>
          <w:sz w:val="40"/>
          <w:szCs w:val="40"/>
        </w:rPr>
      </w:pPr>
    </w:p>
    <w:p w14:paraId="1F802CD6" w14:textId="77777777" w:rsidR="00637318" w:rsidRDefault="00637318" w:rsidP="00D223AD">
      <w:pPr>
        <w:ind w:left="0" w:firstLine="0"/>
        <w:rPr>
          <w:b/>
          <w:noProof/>
          <w:sz w:val="40"/>
          <w:szCs w:val="40"/>
        </w:rPr>
      </w:pPr>
    </w:p>
    <w:p w14:paraId="1344D201" w14:textId="77777777" w:rsidR="00637318" w:rsidRDefault="00637318" w:rsidP="00D223AD">
      <w:pPr>
        <w:ind w:left="0" w:firstLine="0"/>
        <w:rPr>
          <w:b/>
          <w:noProof/>
          <w:sz w:val="40"/>
          <w:szCs w:val="40"/>
        </w:rPr>
      </w:pPr>
    </w:p>
    <w:p w14:paraId="6500C568" w14:textId="004C070F" w:rsidR="00481A7F" w:rsidRDefault="00F82C24" w:rsidP="00200857">
      <w:pPr>
        <w:ind w:left="0" w:firstLine="0"/>
        <w:jc w:val="center"/>
        <w:rPr>
          <w:b/>
          <w:noProof/>
          <w:sz w:val="40"/>
          <w:szCs w:val="40"/>
        </w:rPr>
      </w:pPr>
      <w:r w:rsidRPr="00F82C24">
        <w:rPr>
          <w:b/>
          <w:noProof/>
          <w:sz w:val="40"/>
          <w:szCs w:val="40"/>
        </w:rPr>
        <w:t xml:space="preserve">Report on </w:t>
      </w:r>
      <w:r w:rsidR="006E39F1">
        <w:rPr>
          <w:b/>
          <w:noProof/>
          <w:sz w:val="40"/>
          <w:szCs w:val="40"/>
        </w:rPr>
        <w:t>t</w:t>
      </w:r>
      <w:r w:rsidR="00104402">
        <w:rPr>
          <w:b/>
          <w:noProof/>
          <w:sz w:val="40"/>
          <w:szCs w:val="40"/>
        </w:rPr>
        <w:t xml:space="preserve">he </w:t>
      </w:r>
      <w:r w:rsidR="00C446A2">
        <w:rPr>
          <w:b/>
          <w:noProof/>
          <w:sz w:val="40"/>
          <w:szCs w:val="40"/>
        </w:rPr>
        <w:t>Kilburn</w:t>
      </w:r>
      <w:r w:rsidR="00E917D7">
        <w:rPr>
          <w:b/>
          <w:noProof/>
          <w:sz w:val="40"/>
          <w:szCs w:val="40"/>
        </w:rPr>
        <w:t xml:space="preserve"> </w:t>
      </w:r>
    </w:p>
    <w:p w14:paraId="1D4E559F" w14:textId="1C436B74" w:rsidR="00352723" w:rsidRDefault="004E55A6" w:rsidP="00200857">
      <w:pPr>
        <w:ind w:left="0" w:firstLine="0"/>
        <w:jc w:val="center"/>
        <w:rPr>
          <w:b/>
          <w:noProof/>
          <w:sz w:val="40"/>
          <w:szCs w:val="40"/>
        </w:rPr>
      </w:pPr>
      <w:r>
        <w:rPr>
          <w:b/>
          <w:noProof/>
          <w:sz w:val="40"/>
          <w:szCs w:val="40"/>
        </w:rPr>
        <w:t>Neighbourhood</w:t>
      </w:r>
      <w:r w:rsidR="006E39F1">
        <w:rPr>
          <w:b/>
          <w:noProof/>
          <w:sz w:val="40"/>
          <w:szCs w:val="40"/>
        </w:rPr>
        <w:t xml:space="preserve"> Development</w:t>
      </w:r>
      <w:r>
        <w:rPr>
          <w:b/>
          <w:noProof/>
          <w:sz w:val="40"/>
          <w:szCs w:val="40"/>
        </w:rPr>
        <w:t xml:space="preserve"> </w:t>
      </w:r>
      <w:r w:rsidR="00DC242B">
        <w:rPr>
          <w:b/>
          <w:noProof/>
          <w:sz w:val="40"/>
          <w:szCs w:val="40"/>
        </w:rPr>
        <w:t>Plan</w:t>
      </w:r>
      <w:r w:rsidR="00F816BE">
        <w:rPr>
          <w:b/>
          <w:noProof/>
          <w:sz w:val="40"/>
          <w:szCs w:val="40"/>
        </w:rPr>
        <w:t xml:space="preserve"> </w:t>
      </w:r>
    </w:p>
    <w:p w14:paraId="5239360C" w14:textId="68D90585" w:rsidR="00F82C24" w:rsidRPr="00F82C24" w:rsidRDefault="00DC242B" w:rsidP="004E55A6">
      <w:pPr>
        <w:ind w:left="0" w:firstLine="0"/>
        <w:jc w:val="center"/>
        <w:rPr>
          <w:b/>
          <w:sz w:val="40"/>
          <w:szCs w:val="40"/>
        </w:rPr>
      </w:pPr>
      <w:r>
        <w:rPr>
          <w:b/>
          <w:noProof/>
          <w:sz w:val="40"/>
          <w:szCs w:val="40"/>
        </w:rPr>
        <w:t>20</w:t>
      </w:r>
      <w:r w:rsidR="006E39F1">
        <w:rPr>
          <w:b/>
          <w:noProof/>
          <w:sz w:val="40"/>
          <w:szCs w:val="40"/>
        </w:rPr>
        <w:t>2</w:t>
      </w:r>
      <w:r w:rsidR="00C446A2">
        <w:rPr>
          <w:b/>
          <w:noProof/>
          <w:sz w:val="40"/>
          <w:szCs w:val="40"/>
        </w:rPr>
        <w:t>3</w:t>
      </w:r>
      <w:r>
        <w:rPr>
          <w:b/>
          <w:noProof/>
          <w:sz w:val="40"/>
          <w:szCs w:val="40"/>
        </w:rPr>
        <w:t>-</w:t>
      </w:r>
      <w:r w:rsidR="004E55A6">
        <w:rPr>
          <w:b/>
          <w:noProof/>
          <w:sz w:val="40"/>
          <w:szCs w:val="40"/>
        </w:rPr>
        <w:t>20</w:t>
      </w:r>
      <w:r w:rsidR="00F665B4">
        <w:rPr>
          <w:b/>
          <w:noProof/>
          <w:sz w:val="40"/>
          <w:szCs w:val="40"/>
        </w:rPr>
        <w:t>3</w:t>
      </w:r>
      <w:r w:rsidR="00C446A2">
        <w:rPr>
          <w:b/>
          <w:noProof/>
          <w:sz w:val="40"/>
          <w:szCs w:val="40"/>
        </w:rPr>
        <w:t>3</w:t>
      </w:r>
    </w:p>
    <w:p w14:paraId="77DB4159" w14:textId="77777777" w:rsidR="00F82C24" w:rsidRDefault="00F82C24">
      <w:pPr>
        <w:spacing w:after="160" w:line="259" w:lineRule="auto"/>
        <w:ind w:left="0" w:firstLine="0"/>
        <w:jc w:val="left"/>
      </w:pPr>
    </w:p>
    <w:p w14:paraId="3166EF1D" w14:textId="77777777" w:rsidR="00F82C24" w:rsidRDefault="00F82C24">
      <w:pPr>
        <w:spacing w:after="160" w:line="259" w:lineRule="auto"/>
        <w:ind w:left="0" w:firstLine="0"/>
        <w:jc w:val="left"/>
      </w:pPr>
    </w:p>
    <w:p w14:paraId="54F00812" w14:textId="77777777" w:rsidR="00F82C24" w:rsidRDefault="00F82C24">
      <w:pPr>
        <w:spacing w:after="160" w:line="259" w:lineRule="auto"/>
        <w:ind w:left="0" w:firstLine="0"/>
        <w:jc w:val="left"/>
      </w:pPr>
    </w:p>
    <w:p w14:paraId="67EB9DC6" w14:textId="0AB2A108" w:rsidR="00F82C24" w:rsidRDefault="00F82C24">
      <w:pPr>
        <w:spacing w:after="160" w:line="259" w:lineRule="auto"/>
        <w:ind w:left="0" w:firstLine="0"/>
        <w:jc w:val="left"/>
      </w:pPr>
    </w:p>
    <w:p w14:paraId="01D85467" w14:textId="77777777" w:rsidR="00F816BE" w:rsidRDefault="00F816BE">
      <w:pPr>
        <w:spacing w:after="160" w:line="259" w:lineRule="auto"/>
        <w:ind w:left="0" w:firstLine="0"/>
        <w:jc w:val="left"/>
      </w:pPr>
    </w:p>
    <w:p w14:paraId="55109B5B" w14:textId="1E1C8F6E" w:rsidR="00F82C24" w:rsidRDefault="00F82C24">
      <w:pPr>
        <w:spacing w:after="160" w:line="259" w:lineRule="auto"/>
        <w:ind w:left="0" w:firstLine="0"/>
        <w:jc w:val="left"/>
      </w:pPr>
    </w:p>
    <w:p w14:paraId="48B72EBA" w14:textId="47235F35" w:rsidR="00C1385A" w:rsidRDefault="00C1385A">
      <w:pPr>
        <w:spacing w:after="160" w:line="259" w:lineRule="auto"/>
        <w:ind w:left="0" w:firstLine="0"/>
        <w:jc w:val="left"/>
      </w:pPr>
    </w:p>
    <w:p w14:paraId="33084361" w14:textId="77777777" w:rsidR="00982764" w:rsidRDefault="00982764">
      <w:pPr>
        <w:spacing w:after="160" w:line="259" w:lineRule="auto"/>
        <w:ind w:left="0" w:firstLine="0"/>
        <w:jc w:val="left"/>
      </w:pPr>
    </w:p>
    <w:p w14:paraId="017D8F97" w14:textId="77777777" w:rsidR="00F82C24" w:rsidRDefault="00F82C24">
      <w:pPr>
        <w:spacing w:after="160" w:line="259" w:lineRule="auto"/>
        <w:ind w:left="0" w:firstLine="0"/>
        <w:jc w:val="left"/>
      </w:pPr>
    </w:p>
    <w:p w14:paraId="48FA5664" w14:textId="36C6A9EB" w:rsidR="00262021" w:rsidRPr="00262021" w:rsidRDefault="00262021" w:rsidP="00AA4778">
      <w:pPr>
        <w:autoSpaceDE w:val="0"/>
        <w:autoSpaceDN w:val="0"/>
        <w:adjustRightInd w:val="0"/>
        <w:ind w:left="0" w:firstLine="0"/>
        <w:jc w:val="left"/>
        <w:rPr>
          <w:b/>
          <w:szCs w:val="22"/>
        </w:rPr>
      </w:pPr>
      <w:r w:rsidRPr="00262021">
        <w:rPr>
          <w:b/>
        </w:rPr>
        <w:t xml:space="preserve">An Examination undertaken for </w:t>
      </w:r>
      <w:r w:rsidR="00C446A2">
        <w:rPr>
          <w:b/>
        </w:rPr>
        <w:t>the London Boroughs of Brent and Camden</w:t>
      </w:r>
      <w:r w:rsidRPr="00262021">
        <w:rPr>
          <w:rFonts w:eastAsiaTheme="minorHAnsi" w:cs="Arial"/>
          <w:b/>
          <w:bCs/>
          <w:szCs w:val="22"/>
          <w:lang w:eastAsia="en-US"/>
        </w:rPr>
        <w:t xml:space="preserve"> with the support of</w:t>
      </w:r>
      <w:r w:rsidR="00A75284">
        <w:rPr>
          <w:rFonts w:eastAsiaTheme="minorHAnsi" w:cs="Arial"/>
          <w:b/>
          <w:bCs/>
          <w:szCs w:val="22"/>
          <w:lang w:eastAsia="en-US"/>
        </w:rPr>
        <w:t xml:space="preserve"> </w:t>
      </w:r>
      <w:r w:rsidR="00684C9A">
        <w:rPr>
          <w:rFonts w:eastAsiaTheme="minorHAnsi" w:cs="Arial"/>
          <w:b/>
          <w:bCs/>
          <w:szCs w:val="22"/>
          <w:lang w:eastAsia="en-US"/>
        </w:rPr>
        <w:t>the Kilbur</w:t>
      </w:r>
      <w:r w:rsidR="0094588F">
        <w:rPr>
          <w:rFonts w:eastAsiaTheme="minorHAnsi" w:cs="Arial"/>
          <w:b/>
          <w:bCs/>
          <w:szCs w:val="22"/>
          <w:lang w:eastAsia="en-US"/>
        </w:rPr>
        <w:t>n Neighbourhood Forum</w:t>
      </w:r>
      <w:r w:rsidR="00563846">
        <w:rPr>
          <w:rFonts w:eastAsiaTheme="minorHAnsi" w:cs="Arial"/>
          <w:b/>
          <w:bCs/>
          <w:szCs w:val="22"/>
          <w:lang w:eastAsia="en-US"/>
        </w:rPr>
        <w:t xml:space="preserve"> </w:t>
      </w:r>
      <w:r w:rsidRPr="00262021">
        <w:rPr>
          <w:rFonts w:eastAsiaTheme="minorHAnsi" w:cs="Arial"/>
          <w:b/>
          <w:bCs/>
          <w:szCs w:val="22"/>
          <w:lang w:eastAsia="en-US"/>
        </w:rPr>
        <w:t xml:space="preserve">on the </w:t>
      </w:r>
      <w:r w:rsidR="00114A1B">
        <w:rPr>
          <w:rFonts w:eastAsiaTheme="minorHAnsi" w:cs="Arial"/>
          <w:b/>
          <w:bCs/>
          <w:szCs w:val="22"/>
          <w:lang w:eastAsia="en-US"/>
        </w:rPr>
        <w:t xml:space="preserve">Revised July 2024 </w:t>
      </w:r>
      <w:r w:rsidR="009D2AFA">
        <w:rPr>
          <w:rFonts w:eastAsiaTheme="minorHAnsi" w:cs="Arial"/>
          <w:b/>
          <w:bCs/>
          <w:szCs w:val="22"/>
          <w:lang w:eastAsia="en-US"/>
        </w:rPr>
        <w:t>s</w:t>
      </w:r>
      <w:r w:rsidRPr="00262021">
        <w:rPr>
          <w:rFonts w:eastAsiaTheme="minorHAnsi" w:cs="Arial"/>
          <w:b/>
          <w:bCs/>
          <w:szCs w:val="22"/>
          <w:lang w:eastAsia="en-US"/>
        </w:rPr>
        <w:t>ubmission version of the Plan.</w:t>
      </w:r>
    </w:p>
    <w:p w14:paraId="46D11F8F" w14:textId="77777777" w:rsidR="00F82C24" w:rsidRPr="00262021" w:rsidRDefault="00F82C24" w:rsidP="00AA4778">
      <w:pPr>
        <w:spacing w:line="259" w:lineRule="auto"/>
        <w:ind w:left="0" w:firstLine="0"/>
        <w:jc w:val="left"/>
      </w:pPr>
    </w:p>
    <w:p w14:paraId="5FB47F19" w14:textId="7C7612BB" w:rsidR="00262021" w:rsidRPr="00262021" w:rsidRDefault="00F82C24" w:rsidP="00AA4778">
      <w:pPr>
        <w:autoSpaceDE w:val="0"/>
        <w:autoSpaceDN w:val="0"/>
        <w:adjustRightInd w:val="0"/>
        <w:ind w:left="0" w:firstLine="0"/>
        <w:jc w:val="left"/>
        <w:rPr>
          <w:rFonts w:eastAsiaTheme="minorHAnsi" w:cs="Arial"/>
          <w:b/>
          <w:bCs/>
          <w:sz w:val="32"/>
          <w:szCs w:val="32"/>
          <w:lang w:eastAsia="en-US"/>
        </w:rPr>
      </w:pPr>
      <w:r w:rsidRPr="00262021">
        <w:t xml:space="preserve">Independent Examiner: </w:t>
      </w:r>
      <w:r w:rsidR="00BA6CDB">
        <w:t>Derek Stebbing BA</w:t>
      </w:r>
      <w:r w:rsidR="00114A1B">
        <w:t xml:space="preserve"> </w:t>
      </w:r>
      <w:r w:rsidR="00BA6CDB">
        <w:t>(Hons)</w:t>
      </w:r>
      <w:r w:rsidR="00D46C9A">
        <w:t xml:space="preserve"> </w:t>
      </w:r>
      <w:r w:rsidR="00BA6CDB">
        <w:t>DipEP MRTPI</w:t>
      </w:r>
      <w:r w:rsidR="00262021" w:rsidRPr="00262021">
        <w:rPr>
          <w:rFonts w:eastAsiaTheme="minorHAnsi" w:cs="Arial"/>
          <w:b/>
          <w:bCs/>
          <w:sz w:val="32"/>
          <w:szCs w:val="32"/>
          <w:lang w:eastAsia="en-US"/>
        </w:rPr>
        <w:t xml:space="preserve"> </w:t>
      </w:r>
    </w:p>
    <w:p w14:paraId="46FCC069" w14:textId="77777777" w:rsidR="00B528AF" w:rsidRDefault="00B528AF" w:rsidP="00AA4778">
      <w:pPr>
        <w:spacing w:line="259" w:lineRule="auto"/>
        <w:ind w:left="0" w:firstLine="0"/>
        <w:jc w:val="left"/>
      </w:pPr>
    </w:p>
    <w:p w14:paraId="498AE5A4" w14:textId="6F880DA4" w:rsidR="00C37BA0" w:rsidRDefault="00262021" w:rsidP="00AA4778">
      <w:pPr>
        <w:spacing w:line="259" w:lineRule="auto"/>
        <w:ind w:left="0" w:firstLine="0"/>
        <w:jc w:val="left"/>
      </w:pPr>
      <w:r w:rsidRPr="00262021">
        <w:t>D</w:t>
      </w:r>
      <w:r w:rsidR="00F82C24" w:rsidRPr="00262021">
        <w:t>ate of Report</w:t>
      </w:r>
      <w:r w:rsidR="00F82C24" w:rsidRPr="00971A14">
        <w:t xml:space="preserve">: </w:t>
      </w:r>
      <w:r w:rsidR="003628EF">
        <w:t>30</w:t>
      </w:r>
      <w:r w:rsidR="00306D11">
        <w:t xml:space="preserve"> </w:t>
      </w:r>
      <w:r w:rsidR="00911A9C">
        <w:t>September</w:t>
      </w:r>
      <w:r w:rsidR="00687317">
        <w:t xml:space="preserve"> 2025</w:t>
      </w:r>
      <w:r w:rsidR="005253FB">
        <w:t xml:space="preserve"> </w:t>
      </w:r>
    </w:p>
    <w:p w14:paraId="06C3AD4A" w14:textId="77777777" w:rsidR="004D2B61" w:rsidRDefault="004D2B61" w:rsidP="00AA4778">
      <w:pPr>
        <w:spacing w:line="259" w:lineRule="auto"/>
        <w:ind w:left="0" w:firstLine="0"/>
        <w:jc w:val="left"/>
      </w:pPr>
    </w:p>
    <w:sdt>
      <w:sdtPr>
        <w:rPr>
          <w:rFonts w:ascii="Verdana" w:eastAsia="Times New Roman" w:hAnsi="Verdana" w:cs="Times New Roman"/>
          <w:color w:val="auto"/>
          <w:sz w:val="22"/>
          <w:szCs w:val="20"/>
          <w:lang w:val="en-GB" w:eastAsia="en-GB"/>
        </w:rPr>
        <w:id w:val="633137483"/>
        <w:docPartObj>
          <w:docPartGallery w:val="Table of Contents"/>
          <w:docPartUnique/>
        </w:docPartObj>
      </w:sdtPr>
      <w:sdtEndPr>
        <w:rPr>
          <w:b/>
          <w:bCs/>
          <w:noProof/>
        </w:rPr>
      </w:sdtEndPr>
      <w:sdtContent>
        <w:p w14:paraId="065B9CAA" w14:textId="4F1C7C6D" w:rsidR="004D2B61" w:rsidRDefault="004D2B61" w:rsidP="00AB7655">
          <w:pPr>
            <w:pStyle w:val="TOCHeading"/>
            <w:spacing w:after="120"/>
          </w:pPr>
          <w:r>
            <w:t>Contents</w:t>
          </w:r>
        </w:p>
        <w:p w14:paraId="0BA6AAC1" w14:textId="5705C374" w:rsidR="006E298B" w:rsidRDefault="004D2B61">
          <w:pPr>
            <w:pStyle w:val="TOC2"/>
            <w:tabs>
              <w:tab w:val="right" w:leader="dot" w:pos="9016"/>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208823085" w:history="1">
            <w:r w:rsidR="006E298B" w:rsidRPr="000F73C6">
              <w:rPr>
                <w:rStyle w:val="Hyperlink"/>
                <w:b/>
                <w:noProof/>
              </w:rPr>
              <w:t>Main Findings</w:t>
            </w:r>
            <w:r w:rsidR="006E298B" w:rsidRPr="000F73C6">
              <w:rPr>
                <w:rStyle w:val="Hyperlink"/>
                <w:noProof/>
              </w:rPr>
              <w:t xml:space="preserve"> - Executive Summary</w:t>
            </w:r>
            <w:r w:rsidR="006E298B">
              <w:rPr>
                <w:noProof/>
                <w:webHidden/>
              </w:rPr>
              <w:tab/>
            </w:r>
            <w:r w:rsidR="006E298B">
              <w:rPr>
                <w:noProof/>
                <w:webHidden/>
              </w:rPr>
              <w:fldChar w:fldCharType="begin"/>
            </w:r>
            <w:r w:rsidR="006E298B">
              <w:rPr>
                <w:noProof/>
                <w:webHidden/>
              </w:rPr>
              <w:instrText xml:space="preserve"> PAGEREF _Toc208823085 \h </w:instrText>
            </w:r>
            <w:r w:rsidR="006E298B">
              <w:rPr>
                <w:noProof/>
                <w:webHidden/>
              </w:rPr>
            </w:r>
            <w:r w:rsidR="006E298B">
              <w:rPr>
                <w:noProof/>
                <w:webHidden/>
              </w:rPr>
              <w:fldChar w:fldCharType="separate"/>
            </w:r>
            <w:r w:rsidR="000A3129">
              <w:rPr>
                <w:noProof/>
                <w:webHidden/>
              </w:rPr>
              <w:t>4</w:t>
            </w:r>
            <w:r w:rsidR="006E298B">
              <w:rPr>
                <w:noProof/>
                <w:webHidden/>
              </w:rPr>
              <w:fldChar w:fldCharType="end"/>
            </w:r>
          </w:hyperlink>
        </w:p>
        <w:p w14:paraId="13F158E6" w14:textId="2DC04ED7" w:rsidR="006E298B" w:rsidRDefault="006E298B">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208823086" w:history="1">
            <w:r w:rsidRPr="000F73C6">
              <w:rPr>
                <w:rStyle w:val="Hyperlink"/>
                <w:noProof/>
              </w:rPr>
              <w:t>1. Introduction and Background</w:t>
            </w:r>
            <w:r>
              <w:rPr>
                <w:noProof/>
                <w:webHidden/>
              </w:rPr>
              <w:tab/>
            </w:r>
            <w:r>
              <w:rPr>
                <w:noProof/>
                <w:webHidden/>
              </w:rPr>
              <w:fldChar w:fldCharType="begin"/>
            </w:r>
            <w:r>
              <w:rPr>
                <w:noProof/>
                <w:webHidden/>
              </w:rPr>
              <w:instrText xml:space="preserve"> PAGEREF _Toc208823086 \h </w:instrText>
            </w:r>
            <w:r>
              <w:rPr>
                <w:noProof/>
                <w:webHidden/>
              </w:rPr>
            </w:r>
            <w:r>
              <w:rPr>
                <w:noProof/>
                <w:webHidden/>
              </w:rPr>
              <w:fldChar w:fldCharType="separate"/>
            </w:r>
            <w:r w:rsidR="000A3129">
              <w:rPr>
                <w:noProof/>
                <w:webHidden/>
              </w:rPr>
              <w:t>4</w:t>
            </w:r>
            <w:r>
              <w:rPr>
                <w:noProof/>
                <w:webHidden/>
              </w:rPr>
              <w:fldChar w:fldCharType="end"/>
            </w:r>
          </w:hyperlink>
        </w:p>
        <w:p w14:paraId="2CEC3E88" w14:textId="7E28D9B3" w:rsidR="006E298B" w:rsidRDefault="006E298B">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208823087" w:history="1">
            <w:r w:rsidRPr="000F73C6">
              <w:rPr>
                <w:rStyle w:val="Hyperlink"/>
                <w:noProof/>
              </w:rPr>
              <w:t>The Kilburn Neighbourhood Plan 2023-2033</w:t>
            </w:r>
            <w:r>
              <w:rPr>
                <w:noProof/>
                <w:webHidden/>
              </w:rPr>
              <w:tab/>
            </w:r>
            <w:r>
              <w:rPr>
                <w:noProof/>
                <w:webHidden/>
              </w:rPr>
              <w:fldChar w:fldCharType="begin"/>
            </w:r>
            <w:r>
              <w:rPr>
                <w:noProof/>
                <w:webHidden/>
              </w:rPr>
              <w:instrText xml:space="preserve"> PAGEREF _Toc208823087 \h </w:instrText>
            </w:r>
            <w:r>
              <w:rPr>
                <w:noProof/>
                <w:webHidden/>
              </w:rPr>
            </w:r>
            <w:r>
              <w:rPr>
                <w:noProof/>
                <w:webHidden/>
              </w:rPr>
              <w:fldChar w:fldCharType="separate"/>
            </w:r>
            <w:r w:rsidR="000A3129">
              <w:rPr>
                <w:noProof/>
                <w:webHidden/>
              </w:rPr>
              <w:t>4</w:t>
            </w:r>
            <w:r>
              <w:rPr>
                <w:noProof/>
                <w:webHidden/>
              </w:rPr>
              <w:fldChar w:fldCharType="end"/>
            </w:r>
          </w:hyperlink>
        </w:p>
        <w:p w14:paraId="7E27AC1D" w14:textId="33234A83" w:rsidR="006E298B" w:rsidRDefault="006E298B">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208823088" w:history="1">
            <w:r w:rsidRPr="000F73C6">
              <w:rPr>
                <w:rStyle w:val="Hyperlink"/>
                <w:noProof/>
              </w:rPr>
              <w:t>The Independent Examiner</w:t>
            </w:r>
            <w:r>
              <w:rPr>
                <w:noProof/>
                <w:webHidden/>
              </w:rPr>
              <w:tab/>
            </w:r>
            <w:r>
              <w:rPr>
                <w:noProof/>
                <w:webHidden/>
              </w:rPr>
              <w:fldChar w:fldCharType="begin"/>
            </w:r>
            <w:r>
              <w:rPr>
                <w:noProof/>
                <w:webHidden/>
              </w:rPr>
              <w:instrText xml:space="preserve"> PAGEREF _Toc208823088 \h </w:instrText>
            </w:r>
            <w:r>
              <w:rPr>
                <w:noProof/>
                <w:webHidden/>
              </w:rPr>
            </w:r>
            <w:r>
              <w:rPr>
                <w:noProof/>
                <w:webHidden/>
              </w:rPr>
              <w:fldChar w:fldCharType="separate"/>
            </w:r>
            <w:r w:rsidR="000A3129">
              <w:rPr>
                <w:noProof/>
                <w:webHidden/>
              </w:rPr>
              <w:t>5</w:t>
            </w:r>
            <w:r>
              <w:rPr>
                <w:noProof/>
                <w:webHidden/>
              </w:rPr>
              <w:fldChar w:fldCharType="end"/>
            </w:r>
          </w:hyperlink>
        </w:p>
        <w:p w14:paraId="5302C407" w14:textId="33FEA146" w:rsidR="006E298B" w:rsidRDefault="006E298B">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208823089" w:history="1">
            <w:r w:rsidRPr="000F73C6">
              <w:rPr>
                <w:rStyle w:val="Hyperlink"/>
                <w:noProof/>
              </w:rPr>
              <w:t>The Scope of the Examination</w:t>
            </w:r>
            <w:r>
              <w:rPr>
                <w:noProof/>
                <w:webHidden/>
              </w:rPr>
              <w:tab/>
            </w:r>
            <w:r>
              <w:rPr>
                <w:noProof/>
                <w:webHidden/>
              </w:rPr>
              <w:fldChar w:fldCharType="begin"/>
            </w:r>
            <w:r>
              <w:rPr>
                <w:noProof/>
                <w:webHidden/>
              </w:rPr>
              <w:instrText xml:space="preserve"> PAGEREF _Toc208823089 \h </w:instrText>
            </w:r>
            <w:r>
              <w:rPr>
                <w:noProof/>
                <w:webHidden/>
              </w:rPr>
            </w:r>
            <w:r>
              <w:rPr>
                <w:noProof/>
                <w:webHidden/>
              </w:rPr>
              <w:fldChar w:fldCharType="separate"/>
            </w:r>
            <w:r w:rsidR="000A3129">
              <w:rPr>
                <w:noProof/>
                <w:webHidden/>
              </w:rPr>
              <w:t>5</w:t>
            </w:r>
            <w:r>
              <w:rPr>
                <w:noProof/>
                <w:webHidden/>
              </w:rPr>
              <w:fldChar w:fldCharType="end"/>
            </w:r>
          </w:hyperlink>
        </w:p>
        <w:p w14:paraId="2C27252C" w14:textId="63B9CA91" w:rsidR="006E298B" w:rsidRDefault="006E298B">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208823090" w:history="1">
            <w:r w:rsidRPr="000F73C6">
              <w:rPr>
                <w:rStyle w:val="Hyperlink"/>
                <w:noProof/>
              </w:rPr>
              <w:t>The Basic Conditions</w:t>
            </w:r>
            <w:r>
              <w:rPr>
                <w:noProof/>
                <w:webHidden/>
              </w:rPr>
              <w:tab/>
            </w:r>
            <w:r>
              <w:rPr>
                <w:noProof/>
                <w:webHidden/>
              </w:rPr>
              <w:fldChar w:fldCharType="begin"/>
            </w:r>
            <w:r>
              <w:rPr>
                <w:noProof/>
                <w:webHidden/>
              </w:rPr>
              <w:instrText xml:space="preserve"> PAGEREF _Toc208823090 \h </w:instrText>
            </w:r>
            <w:r>
              <w:rPr>
                <w:noProof/>
                <w:webHidden/>
              </w:rPr>
            </w:r>
            <w:r>
              <w:rPr>
                <w:noProof/>
                <w:webHidden/>
              </w:rPr>
              <w:fldChar w:fldCharType="separate"/>
            </w:r>
            <w:r w:rsidR="000A3129">
              <w:rPr>
                <w:noProof/>
                <w:webHidden/>
              </w:rPr>
              <w:t>6</w:t>
            </w:r>
            <w:r>
              <w:rPr>
                <w:noProof/>
                <w:webHidden/>
              </w:rPr>
              <w:fldChar w:fldCharType="end"/>
            </w:r>
          </w:hyperlink>
        </w:p>
        <w:p w14:paraId="74C9E0A6" w14:textId="52C14973" w:rsidR="006E298B" w:rsidRDefault="006E298B">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208823091" w:history="1">
            <w:r w:rsidRPr="000F73C6">
              <w:rPr>
                <w:rStyle w:val="Hyperlink"/>
                <w:noProof/>
              </w:rPr>
              <w:t>2.</w:t>
            </w:r>
            <w:r w:rsidR="00CA706F">
              <w:rPr>
                <w:rStyle w:val="Hyperlink"/>
                <w:noProof/>
              </w:rPr>
              <w:t xml:space="preserve"> </w:t>
            </w:r>
            <w:r w:rsidRPr="000F73C6">
              <w:rPr>
                <w:rStyle w:val="Hyperlink"/>
                <w:noProof/>
              </w:rPr>
              <w:t>Approach to the Examination</w:t>
            </w:r>
            <w:r>
              <w:rPr>
                <w:noProof/>
                <w:webHidden/>
              </w:rPr>
              <w:tab/>
            </w:r>
            <w:r>
              <w:rPr>
                <w:noProof/>
                <w:webHidden/>
              </w:rPr>
              <w:fldChar w:fldCharType="begin"/>
            </w:r>
            <w:r>
              <w:rPr>
                <w:noProof/>
                <w:webHidden/>
              </w:rPr>
              <w:instrText xml:space="preserve"> PAGEREF _Toc208823091 \h </w:instrText>
            </w:r>
            <w:r>
              <w:rPr>
                <w:noProof/>
                <w:webHidden/>
              </w:rPr>
            </w:r>
            <w:r>
              <w:rPr>
                <w:noProof/>
                <w:webHidden/>
              </w:rPr>
              <w:fldChar w:fldCharType="separate"/>
            </w:r>
            <w:r w:rsidR="000A3129">
              <w:rPr>
                <w:noProof/>
                <w:webHidden/>
              </w:rPr>
              <w:t>7</w:t>
            </w:r>
            <w:r>
              <w:rPr>
                <w:noProof/>
                <w:webHidden/>
              </w:rPr>
              <w:fldChar w:fldCharType="end"/>
            </w:r>
          </w:hyperlink>
        </w:p>
        <w:p w14:paraId="7FBC2E12" w14:textId="3A0DDADD" w:rsidR="006E298B" w:rsidRDefault="006E298B">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208823092" w:history="1">
            <w:r w:rsidRPr="000F73C6">
              <w:rPr>
                <w:rStyle w:val="Hyperlink"/>
                <w:noProof/>
              </w:rPr>
              <w:t>Planning Policy Context</w:t>
            </w:r>
            <w:r>
              <w:rPr>
                <w:noProof/>
                <w:webHidden/>
              </w:rPr>
              <w:tab/>
            </w:r>
            <w:r>
              <w:rPr>
                <w:noProof/>
                <w:webHidden/>
              </w:rPr>
              <w:fldChar w:fldCharType="begin"/>
            </w:r>
            <w:r>
              <w:rPr>
                <w:noProof/>
                <w:webHidden/>
              </w:rPr>
              <w:instrText xml:space="preserve"> PAGEREF _Toc208823092 \h </w:instrText>
            </w:r>
            <w:r>
              <w:rPr>
                <w:noProof/>
                <w:webHidden/>
              </w:rPr>
            </w:r>
            <w:r>
              <w:rPr>
                <w:noProof/>
                <w:webHidden/>
              </w:rPr>
              <w:fldChar w:fldCharType="separate"/>
            </w:r>
            <w:r w:rsidR="000A3129">
              <w:rPr>
                <w:noProof/>
                <w:webHidden/>
              </w:rPr>
              <w:t>7</w:t>
            </w:r>
            <w:r>
              <w:rPr>
                <w:noProof/>
                <w:webHidden/>
              </w:rPr>
              <w:fldChar w:fldCharType="end"/>
            </w:r>
          </w:hyperlink>
        </w:p>
        <w:p w14:paraId="71406CC9" w14:textId="77F71E5F" w:rsidR="006E298B" w:rsidRDefault="006E298B">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208823093" w:history="1">
            <w:r w:rsidRPr="000F73C6">
              <w:rPr>
                <w:rStyle w:val="Hyperlink"/>
                <w:noProof/>
              </w:rPr>
              <w:t>Submitted Documents</w:t>
            </w:r>
            <w:r>
              <w:rPr>
                <w:noProof/>
                <w:webHidden/>
              </w:rPr>
              <w:tab/>
            </w:r>
            <w:r>
              <w:rPr>
                <w:noProof/>
                <w:webHidden/>
              </w:rPr>
              <w:fldChar w:fldCharType="begin"/>
            </w:r>
            <w:r>
              <w:rPr>
                <w:noProof/>
                <w:webHidden/>
              </w:rPr>
              <w:instrText xml:space="preserve"> PAGEREF _Toc208823093 \h </w:instrText>
            </w:r>
            <w:r>
              <w:rPr>
                <w:noProof/>
                <w:webHidden/>
              </w:rPr>
            </w:r>
            <w:r>
              <w:rPr>
                <w:noProof/>
                <w:webHidden/>
              </w:rPr>
              <w:fldChar w:fldCharType="separate"/>
            </w:r>
            <w:r w:rsidR="000A3129">
              <w:rPr>
                <w:noProof/>
                <w:webHidden/>
              </w:rPr>
              <w:t>8</w:t>
            </w:r>
            <w:r>
              <w:rPr>
                <w:noProof/>
                <w:webHidden/>
              </w:rPr>
              <w:fldChar w:fldCharType="end"/>
            </w:r>
          </w:hyperlink>
        </w:p>
        <w:p w14:paraId="4F9A4BC9" w14:textId="2CC08238" w:rsidR="006E298B" w:rsidRDefault="006E298B">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208823094" w:history="1">
            <w:r w:rsidRPr="000F73C6">
              <w:rPr>
                <w:rStyle w:val="Hyperlink"/>
                <w:noProof/>
              </w:rPr>
              <w:t>Examiner Questions</w:t>
            </w:r>
            <w:r>
              <w:rPr>
                <w:noProof/>
                <w:webHidden/>
              </w:rPr>
              <w:tab/>
            </w:r>
            <w:r>
              <w:rPr>
                <w:noProof/>
                <w:webHidden/>
              </w:rPr>
              <w:fldChar w:fldCharType="begin"/>
            </w:r>
            <w:r>
              <w:rPr>
                <w:noProof/>
                <w:webHidden/>
              </w:rPr>
              <w:instrText xml:space="preserve"> PAGEREF _Toc208823094 \h </w:instrText>
            </w:r>
            <w:r>
              <w:rPr>
                <w:noProof/>
                <w:webHidden/>
              </w:rPr>
            </w:r>
            <w:r>
              <w:rPr>
                <w:noProof/>
                <w:webHidden/>
              </w:rPr>
              <w:fldChar w:fldCharType="separate"/>
            </w:r>
            <w:r w:rsidR="000A3129">
              <w:rPr>
                <w:noProof/>
                <w:webHidden/>
              </w:rPr>
              <w:t>9</w:t>
            </w:r>
            <w:r>
              <w:rPr>
                <w:noProof/>
                <w:webHidden/>
              </w:rPr>
              <w:fldChar w:fldCharType="end"/>
            </w:r>
          </w:hyperlink>
        </w:p>
        <w:p w14:paraId="6D5A4618" w14:textId="0170A1DE" w:rsidR="006E298B" w:rsidRDefault="006E298B">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208823095" w:history="1">
            <w:r w:rsidRPr="000F73C6">
              <w:rPr>
                <w:rStyle w:val="Hyperlink"/>
                <w:noProof/>
              </w:rPr>
              <w:t>Site Visit</w:t>
            </w:r>
            <w:r>
              <w:rPr>
                <w:noProof/>
                <w:webHidden/>
              </w:rPr>
              <w:tab/>
            </w:r>
            <w:r>
              <w:rPr>
                <w:noProof/>
                <w:webHidden/>
              </w:rPr>
              <w:fldChar w:fldCharType="begin"/>
            </w:r>
            <w:r>
              <w:rPr>
                <w:noProof/>
                <w:webHidden/>
              </w:rPr>
              <w:instrText xml:space="preserve"> PAGEREF _Toc208823095 \h </w:instrText>
            </w:r>
            <w:r>
              <w:rPr>
                <w:noProof/>
                <w:webHidden/>
              </w:rPr>
            </w:r>
            <w:r>
              <w:rPr>
                <w:noProof/>
                <w:webHidden/>
              </w:rPr>
              <w:fldChar w:fldCharType="separate"/>
            </w:r>
            <w:r w:rsidR="000A3129">
              <w:rPr>
                <w:noProof/>
                <w:webHidden/>
              </w:rPr>
              <w:t>11</w:t>
            </w:r>
            <w:r>
              <w:rPr>
                <w:noProof/>
                <w:webHidden/>
              </w:rPr>
              <w:fldChar w:fldCharType="end"/>
            </w:r>
          </w:hyperlink>
        </w:p>
        <w:p w14:paraId="3B3FEC06" w14:textId="38E5D64E" w:rsidR="006E298B" w:rsidRDefault="006E298B">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208823096" w:history="1">
            <w:r w:rsidRPr="000F73C6">
              <w:rPr>
                <w:rStyle w:val="Hyperlink"/>
                <w:noProof/>
              </w:rPr>
              <w:t>Written Representations with or without Public Hearing</w:t>
            </w:r>
            <w:r>
              <w:rPr>
                <w:noProof/>
                <w:webHidden/>
              </w:rPr>
              <w:tab/>
            </w:r>
            <w:r>
              <w:rPr>
                <w:noProof/>
                <w:webHidden/>
              </w:rPr>
              <w:fldChar w:fldCharType="begin"/>
            </w:r>
            <w:r>
              <w:rPr>
                <w:noProof/>
                <w:webHidden/>
              </w:rPr>
              <w:instrText xml:space="preserve"> PAGEREF _Toc208823096 \h </w:instrText>
            </w:r>
            <w:r>
              <w:rPr>
                <w:noProof/>
                <w:webHidden/>
              </w:rPr>
            </w:r>
            <w:r>
              <w:rPr>
                <w:noProof/>
                <w:webHidden/>
              </w:rPr>
              <w:fldChar w:fldCharType="separate"/>
            </w:r>
            <w:r w:rsidR="000A3129">
              <w:rPr>
                <w:noProof/>
                <w:webHidden/>
              </w:rPr>
              <w:t>11</w:t>
            </w:r>
            <w:r>
              <w:rPr>
                <w:noProof/>
                <w:webHidden/>
              </w:rPr>
              <w:fldChar w:fldCharType="end"/>
            </w:r>
          </w:hyperlink>
        </w:p>
        <w:p w14:paraId="1E4E6BD6" w14:textId="2ED72C13" w:rsidR="006E298B" w:rsidRDefault="006E298B">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208823097" w:history="1">
            <w:r w:rsidRPr="000F73C6">
              <w:rPr>
                <w:rStyle w:val="Hyperlink"/>
                <w:noProof/>
              </w:rPr>
              <w:t>Modifications</w:t>
            </w:r>
            <w:r>
              <w:rPr>
                <w:noProof/>
                <w:webHidden/>
              </w:rPr>
              <w:tab/>
            </w:r>
            <w:r>
              <w:rPr>
                <w:noProof/>
                <w:webHidden/>
              </w:rPr>
              <w:fldChar w:fldCharType="begin"/>
            </w:r>
            <w:r>
              <w:rPr>
                <w:noProof/>
                <w:webHidden/>
              </w:rPr>
              <w:instrText xml:space="preserve"> PAGEREF _Toc208823097 \h </w:instrText>
            </w:r>
            <w:r>
              <w:rPr>
                <w:noProof/>
                <w:webHidden/>
              </w:rPr>
            </w:r>
            <w:r>
              <w:rPr>
                <w:noProof/>
                <w:webHidden/>
              </w:rPr>
              <w:fldChar w:fldCharType="separate"/>
            </w:r>
            <w:r w:rsidR="000A3129">
              <w:rPr>
                <w:noProof/>
                <w:webHidden/>
              </w:rPr>
              <w:t>11</w:t>
            </w:r>
            <w:r>
              <w:rPr>
                <w:noProof/>
                <w:webHidden/>
              </w:rPr>
              <w:fldChar w:fldCharType="end"/>
            </w:r>
          </w:hyperlink>
        </w:p>
        <w:p w14:paraId="418BB96C" w14:textId="7613A240" w:rsidR="006E298B" w:rsidRDefault="006E298B">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208823098" w:history="1">
            <w:r w:rsidRPr="000F73C6">
              <w:rPr>
                <w:rStyle w:val="Hyperlink"/>
                <w:noProof/>
              </w:rPr>
              <w:t>3. Procedural Compliance and Human Rights</w:t>
            </w:r>
            <w:r>
              <w:rPr>
                <w:noProof/>
                <w:webHidden/>
              </w:rPr>
              <w:tab/>
            </w:r>
            <w:r>
              <w:rPr>
                <w:noProof/>
                <w:webHidden/>
              </w:rPr>
              <w:fldChar w:fldCharType="begin"/>
            </w:r>
            <w:r>
              <w:rPr>
                <w:noProof/>
                <w:webHidden/>
              </w:rPr>
              <w:instrText xml:space="preserve"> PAGEREF _Toc208823098 \h </w:instrText>
            </w:r>
            <w:r>
              <w:rPr>
                <w:noProof/>
                <w:webHidden/>
              </w:rPr>
            </w:r>
            <w:r>
              <w:rPr>
                <w:noProof/>
                <w:webHidden/>
              </w:rPr>
              <w:fldChar w:fldCharType="separate"/>
            </w:r>
            <w:r w:rsidR="000A3129">
              <w:rPr>
                <w:noProof/>
                <w:webHidden/>
              </w:rPr>
              <w:t>11</w:t>
            </w:r>
            <w:r>
              <w:rPr>
                <w:noProof/>
                <w:webHidden/>
              </w:rPr>
              <w:fldChar w:fldCharType="end"/>
            </w:r>
          </w:hyperlink>
        </w:p>
        <w:p w14:paraId="2855456B" w14:textId="645A101C" w:rsidR="006E298B" w:rsidRDefault="006E298B">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208823099" w:history="1">
            <w:r w:rsidRPr="000F73C6">
              <w:rPr>
                <w:rStyle w:val="Hyperlink"/>
                <w:noProof/>
              </w:rPr>
              <w:t>Qualifying Body and Neighbourhood Plan Area</w:t>
            </w:r>
            <w:r>
              <w:rPr>
                <w:noProof/>
                <w:webHidden/>
              </w:rPr>
              <w:tab/>
            </w:r>
            <w:r>
              <w:rPr>
                <w:noProof/>
                <w:webHidden/>
              </w:rPr>
              <w:fldChar w:fldCharType="begin"/>
            </w:r>
            <w:r>
              <w:rPr>
                <w:noProof/>
                <w:webHidden/>
              </w:rPr>
              <w:instrText xml:space="preserve"> PAGEREF _Toc208823099 \h </w:instrText>
            </w:r>
            <w:r>
              <w:rPr>
                <w:noProof/>
                <w:webHidden/>
              </w:rPr>
            </w:r>
            <w:r>
              <w:rPr>
                <w:noProof/>
                <w:webHidden/>
              </w:rPr>
              <w:fldChar w:fldCharType="separate"/>
            </w:r>
            <w:r w:rsidR="000A3129">
              <w:rPr>
                <w:noProof/>
                <w:webHidden/>
              </w:rPr>
              <w:t>11</w:t>
            </w:r>
            <w:r>
              <w:rPr>
                <w:noProof/>
                <w:webHidden/>
              </w:rPr>
              <w:fldChar w:fldCharType="end"/>
            </w:r>
          </w:hyperlink>
        </w:p>
        <w:p w14:paraId="6A54E3E6" w14:textId="24829304" w:rsidR="006E298B" w:rsidRDefault="006E298B">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208823100" w:history="1">
            <w:r w:rsidRPr="000F73C6">
              <w:rPr>
                <w:rStyle w:val="Hyperlink"/>
                <w:noProof/>
              </w:rPr>
              <w:t>Plan Period</w:t>
            </w:r>
            <w:r>
              <w:rPr>
                <w:noProof/>
                <w:webHidden/>
              </w:rPr>
              <w:tab/>
            </w:r>
            <w:r>
              <w:rPr>
                <w:noProof/>
                <w:webHidden/>
              </w:rPr>
              <w:fldChar w:fldCharType="begin"/>
            </w:r>
            <w:r>
              <w:rPr>
                <w:noProof/>
                <w:webHidden/>
              </w:rPr>
              <w:instrText xml:space="preserve"> PAGEREF _Toc208823100 \h </w:instrText>
            </w:r>
            <w:r>
              <w:rPr>
                <w:noProof/>
                <w:webHidden/>
              </w:rPr>
            </w:r>
            <w:r>
              <w:rPr>
                <w:noProof/>
                <w:webHidden/>
              </w:rPr>
              <w:fldChar w:fldCharType="separate"/>
            </w:r>
            <w:r w:rsidR="000A3129">
              <w:rPr>
                <w:noProof/>
                <w:webHidden/>
              </w:rPr>
              <w:t>12</w:t>
            </w:r>
            <w:r>
              <w:rPr>
                <w:noProof/>
                <w:webHidden/>
              </w:rPr>
              <w:fldChar w:fldCharType="end"/>
            </w:r>
          </w:hyperlink>
        </w:p>
        <w:p w14:paraId="55B7DA13" w14:textId="13CC9F1B" w:rsidR="006E298B" w:rsidRDefault="006E298B">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208823101" w:history="1">
            <w:r w:rsidRPr="000F73C6">
              <w:rPr>
                <w:rStyle w:val="Hyperlink"/>
                <w:noProof/>
              </w:rPr>
              <w:t>Neighbourhood Plan Preparation and Consultation</w:t>
            </w:r>
            <w:r>
              <w:rPr>
                <w:noProof/>
                <w:webHidden/>
              </w:rPr>
              <w:tab/>
            </w:r>
            <w:r>
              <w:rPr>
                <w:noProof/>
                <w:webHidden/>
              </w:rPr>
              <w:fldChar w:fldCharType="begin"/>
            </w:r>
            <w:r>
              <w:rPr>
                <w:noProof/>
                <w:webHidden/>
              </w:rPr>
              <w:instrText xml:space="preserve"> PAGEREF _Toc208823101 \h </w:instrText>
            </w:r>
            <w:r>
              <w:rPr>
                <w:noProof/>
                <w:webHidden/>
              </w:rPr>
            </w:r>
            <w:r>
              <w:rPr>
                <w:noProof/>
                <w:webHidden/>
              </w:rPr>
              <w:fldChar w:fldCharType="separate"/>
            </w:r>
            <w:r w:rsidR="000A3129">
              <w:rPr>
                <w:noProof/>
                <w:webHidden/>
              </w:rPr>
              <w:t>12</w:t>
            </w:r>
            <w:r>
              <w:rPr>
                <w:noProof/>
                <w:webHidden/>
              </w:rPr>
              <w:fldChar w:fldCharType="end"/>
            </w:r>
          </w:hyperlink>
        </w:p>
        <w:p w14:paraId="0935FDD9" w14:textId="315ECBC8" w:rsidR="006E298B" w:rsidRDefault="006E298B">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208823102" w:history="1">
            <w:r w:rsidRPr="000F73C6">
              <w:rPr>
                <w:rStyle w:val="Hyperlink"/>
                <w:noProof/>
              </w:rPr>
              <w:t>Development and Use of Land</w:t>
            </w:r>
            <w:r>
              <w:rPr>
                <w:noProof/>
                <w:webHidden/>
              </w:rPr>
              <w:tab/>
            </w:r>
            <w:r>
              <w:rPr>
                <w:noProof/>
                <w:webHidden/>
              </w:rPr>
              <w:fldChar w:fldCharType="begin"/>
            </w:r>
            <w:r>
              <w:rPr>
                <w:noProof/>
                <w:webHidden/>
              </w:rPr>
              <w:instrText xml:space="preserve"> PAGEREF _Toc208823102 \h </w:instrText>
            </w:r>
            <w:r>
              <w:rPr>
                <w:noProof/>
                <w:webHidden/>
              </w:rPr>
            </w:r>
            <w:r>
              <w:rPr>
                <w:noProof/>
                <w:webHidden/>
              </w:rPr>
              <w:fldChar w:fldCharType="separate"/>
            </w:r>
            <w:r w:rsidR="000A3129">
              <w:rPr>
                <w:noProof/>
                <w:webHidden/>
              </w:rPr>
              <w:t>14</w:t>
            </w:r>
            <w:r>
              <w:rPr>
                <w:noProof/>
                <w:webHidden/>
              </w:rPr>
              <w:fldChar w:fldCharType="end"/>
            </w:r>
          </w:hyperlink>
        </w:p>
        <w:p w14:paraId="7758135E" w14:textId="42B495A0" w:rsidR="006E298B" w:rsidRDefault="006E298B">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208823103" w:history="1">
            <w:r w:rsidRPr="000F73C6">
              <w:rPr>
                <w:rStyle w:val="Hyperlink"/>
                <w:noProof/>
              </w:rPr>
              <w:t>Excluded Development</w:t>
            </w:r>
            <w:r>
              <w:rPr>
                <w:noProof/>
                <w:webHidden/>
              </w:rPr>
              <w:tab/>
            </w:r>
            <w:r>
              <w:rPr>
                <w:noProof/>
                <w:webHidden/>
              </w:rPr>
              <w:fldChar w:fldCharType="begin"/>
            </w:r>
            <w:r>
              <w:rPr>
                <w:noProof/>
                <w:webHidden/>
              </w:rPr>
              <w:instrText xml:space="preserve"> PAGEREF _Toc208823103 \h </w:instrText>
            </w:r>
            <w:r>
              <w:rPr>
                <w:noProof/>
                <w:webHidden/>
              </w:rPr>
            </w:r>
            <w:r>
              <w:rPr>
                <w:noProof/>
                <w:webHidden/>
              </w:rPr>
              <w:fldChar w:fldCharType="separate"/>
            </w:r>
            <w:r w:rsidR="000A3129">
              <w:rPr>
                <w:noProof/>
                <w:webHidden/>
              </w:rPr>
              <w:t>14</w:t>
            </w:r>
            <w:r>
              <w:rPr>
                <w:noProof/>
                <w:webHidden/>
              </w:rPr>
              <w:fldChar w:fldCharType="end"/>
            </w:r>
          </w:hyperlink>
        </w:p>
        <w:p w14:paraId="08EBFD6E" w14:textId="3BFD6DD3" w:rsidR="006E298B" w:rsidRDefault="006E298B">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208823104" w:history="1">
            <w:r w:rsidRPr="000F73C6">
              <w:rPr>
                <w:rStyle w:val="Hyperlink"/>
                <w:noProof/>
              </w:rPr>
              <w:t>Human Rights</w:t>
            </w:r>
            <w:r>
              <w:rPr>
                <w:noProof/>
                <w:webHidden/>
              </w:rPr>
              <w:tab/>
            </w:r>
            <w:r>
              <w:rPr>
                <w:noProof/>
                <w:webHidden/>
              </w:rPr>
              <w:fldChar w:fldCharType="begin"/>
            </w:r>
            <w:r>
              <w:rPr>
                <w:noProof/>
                <w:webHidden/>
              </w:rPr>
              <w:instrText xml:space="preserve"> PAGEREF _Toc208823104 \h </w:instrText>
            </w:r>
            <w:r>
              <w:rPr>
                <w:noProof/>
                <w:webHidden/>
              </w:rPr>
            </w:r>
            <w:r>
              <w:rPr>
                <w:noProof/>
                <w:webHidden/>
              </w:rPr>
              <w:fldChar w:fldCharType="separate"/>
            </w:r>
            <w:r w:rsidR="000A3129">
              <w:rPr>
                <w:noProof/>
                <w:webHidden/>
              </w:rPr>
              <w:t>14</w:t>
            </w:r>
            <w:r>
              <w:rPr>
                <w:noProof/>
                <w:webHidden/>
              </w:rPr>
              <w:fldChar w:fldCharType="end"/>
            </w:r>
          </w:hyperlink>
        </w:p>
        <w:p w14:paraId="6066173C" w14:textId="7DBFDC33" w:rsidR="006E298B" w:rsidRDefault="006E298B">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208823105" w:history="1">
            <w:r w:rsidRPr="000F73C6">
              <w:rPr>
                <w:rStyle w:val="Hyperlink"/>
                <w:noProof/>
              </w:rPr>
              <w:t>4. Compliance with the Basic Conditions</w:t>
            </w:r>
            <w:r>
              <w:rPr>
                <w:noProof/>
                <w:webHidden/>
              </w:rPr>
              <w:tab/>
            </w:r>
            <w:r>
              <w:rPr>
                <w:noProof/>
                <w:webHidden/>
              </w:rPr>
              <w:fldChar w:fldCharType="begin"/>
            </w:r>
            <w:r>
              <w:rPr>
                <w:noProof/>
                <w:webHidden/>
              </w:rPr>
              <w:instrText xml:space="preserve"> PAGEREF _Toc208823105 \h </w:instrText>
            </w:r>
            <w:r>
              <w:rPr>
                <w:noProof/>
                <w:webHidden/>
              </w:rPr>
            </w:r>
            <w:r>
              <w:rPr>
                <w:noProof/>
                <w:webHidden/>
              </w:rPr>
              <w:fldChar w:fldCharType="separate"/>
            </w:r>
            <w:r w:rsidR="000A3129">
              <w:rPr>
                <w:noProof/>
                <w:webHidden/>
              </w:rPr>
              <w:t>14</w:t>
            </w:r>
            <w:r>
              <w:rPr>
                <w:noProof/>
                <w:webHidden/>
              </w:rPr>
              <w:fldChar w:fldCharType="end"/>
            </w:r>
          </w:hyperlink>
        </w:p>
        <w:p w14:paraId="4796546E" w14:textId="77FCAB18" w:rsidR="006E298B" w:rsidRDefault="006E298B">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208823106" w:history="1">
            <w:r w:rsidRPr="000F73C6">
              <w:rPr>
                <w:rStyle w:val="Hyperlink"/>
                <w:noProof/>
              </w:rPr>
              <w:t>EU Obligations</w:t>
            </w:r>
            <w:r>
              <w:rPr>
                <w:noProof/>
                <w:webHidden/>
              </w:rPr>
              <w:tab/>
            </w:r>
            <w:r>
              <w:rPr>
                <w:noProof/>
                <w:webHidden/>
              </w:rPr>
              <w:fldChar w:fldCharType="begin"/>
            </w:r>
            <w:r>
              <w:rPr>
                <w:noProof/>
                <w:webHidden/>
              </w:rPr>
              <w:instrText xml:space="preserve"> PAGEREF _Toc208823106 \h </w:instrText>
            </w:r>
            <w:r>
              <w:rPr>
                <w:noProof/>
                <w:webHidden/>
              </w:rPr>
            </w:r>
            <w:r>
              <w:rPr>
                <w:noProof/>
                <w:webHidden/>
              </w:rPr>
              <w:fldChar w:fldCharType="separate"/>
            </w:r>
            <w:r w:rsidR="000A3129">
              <w:rPr>
                <w:noProof/>
                <w:webHidden/>
              </w:rPr>
              <w:t>14</w:t>
            </w:r>
            <w:r>
              <w:rPr>
                <w:noProof/>
                <w:webHidden/>
              </w:rPr>
              <w:fldChar w:fldCharType="end"/>
            </w:r>
          </w:hyperlink>
        </w:p>
        <w:p w14:paraId="6D31CE8F" w14:textId="382BF80F" w:rsidR="006E298B" w:rsidRDefault="006E298B">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208823107" w:history="1">
            <w:r w:rsidRPr="000F73C6">
              <w:rPr>
                <w:rStyle w:val="Hyperlink"/>
                <w:noProof/>
              </w:rPr>
              <w:t>Main Assessment</w:t>
            </w:r>
            <w:r>
              <w:rPr>
                <w:noProof/>
                <w:webHidden/>
              </w:rPr>
              <w:tab/>
            </w:r>
            <w:r>
              <w:rPr>
                <w:noProof/>
                <w:webHidden/>
              </w:rPr>
              <w:fldChar w:fldCharType="begin"/>
            </w:r>
            <w:r>
              <w:rPr>
                <w:noProof/>
                <w:webHidden/>
              </w:rPr>
              <w:instrText xml:space="preserve"> PAGEREF _Toc208823107 \h </w:instrText>
            </w:r>
            <w:r>
              <w:rPr>
                <w:noProof/>
                <w:webHidden/>
              </w:rPr>
            </w:r>
            <w:r>
              <w:rPr>
                <w:noProof/>
                <w:webHidden/>
              </w:rPr>
              <w:fldChar w:fldCharType="separate"/>
            </w:r>
            <w:r w:rsidR="000A3129">
              <w:rPr>
                <w:noProof/>
                <w:webHidden/>
              </w:rPr>
              <w:t>15</w:t>
            </w:r>
            <w:r>
              <w:rPr>
                <w:noProof/>
                <w:webHidden/>
              </w:rPr>
              <w:fldChar w:fldCharType="end"/>
            </w:r>
          </w:hyperlink>
        </w:p>
        <w:p w14:paraId="2ACE328C" w14:textId="6C4EF0FE" w:rsidR="006E298B" w:rsidRDefault="006E298B">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208823108" w:history="1">
            <w:r w:rsidRPr="000F73C6">
              <w:rPr>
                <w:rStyle w:val="Hyperlink"/>
                <w:noProof/>
              </w:rPr>
              <w:t>Synopsis</w:t>
            </w:r>
            <w:r>
              <w:rPr>
                <w:noProof/>
                <w:webHidden/>
              </w:rPr>
              <w:tab/>
            </w:r>
            <w:r>
              <w:rPr>
                <w:noProof/>
                <w:webHidden/>
              </w:rPr>
              <w:fldChar w:fldCharType="begin"/>
            </w:r>
            <w:r>
              <w:rPr>
                <w:noProof/>
                <w:webHidden/>
              </w:rPr>
              <w:instrText xml:space="preserve"> PAGEREF _Toc208823108 \h </w:instrText>
            </w:r>
            <w:r>
              <w:rPr>
                <w:noProof/>
                <w:webHidden/>
              </w:rPr>
            </w:r>
            <w:r>
              <w:rPr>
                <w:noProof/>
                <w:webHidden/>
              </w:rPr>
              <w:fldChar w:fldCharType="separate"/>
            </w:r>
            <w:r w:rsidR="000A3129">
              <w:rPr>
                <w:noProof/>
                <w:webHidden/>
              </w:rPr>
              <w:t>16</w:t>
            </w:r>
            <w:r>
              <w:rPr>
                <w:noProof/>
                <w:webHidden/>
              </w:rPr>
              <w:fldChar w:fldCharType="end"/>
            </w:r>
          </w:hyperlink>
        </w:p>
        <w:p w14:paraId="4375DC3B" w14:textId="13E6F42A" w:rsidR="006E298B" w:rsidRDefault="006E298B">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208823109" w:history="1">
            <w:r w:rsidRPr="000F73C6">
              <w:rPr>
                <w:rStyle w:val="Hyperlink"/>
                <w:noProof/>
                <w:lang w:eastAsia="en-US"/>
              </w:rPr>
              <w:t>Specific Issues of Compliance</w:t>
            </w:r>
            <w:r>
              <w:rPr>
                <w:noProof/>
                <w:webHidden/>
              </w:rPr>
              <w:tab/>
            </w:r>
            <w:r>
              <w:rPr>
                <w:noProof/>
                <w:webHidden/>
              </w:rPr>
              <w:fldChar w:fldCharType="begin"/>
            </w:r>
            <w:r>
              <w:rPr>
                <w:noProof/>
                <w:webHidden/>
              </w:rPr>
              <w:instrText xml:space="preserve"> PAGEREF _Toc208823109 \h </w:instrText>
            </w:r>
            <w:r>
              <w:rPr>
                <w:noProof/>
                <w:webHidden/>
              </w:rPr>
            </w:r>
            <w:r>
              <w:rPr>
                <w:noProof/>
                <w:webHidden/>
              </w:rPr>
              <w:fldChar w:fldCharType="separate"/>
            </w:r>
            <w:r w:rsidR="000A3129">
              <w:rPr>
                <w:noProof/>
                <w:webHidden/>
              </w:rPr>
              <w:t>19</w:t>
            </w:r>
            <w:r>
              <w:rPr>
                <w:noProof/>
                <w:webHidden/>
              </w:rPr>
              <w:fldChar w:fldCharType="end"/>
            </w:r>
          </w:hyperlink>
        </w:p>
        <w:p w14:paraId="1B8EA631" w14:textId="253C4959" w:rsidR="006E298B" w:rsidRDefault="006E298B">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208823110" w:history="1">
            <w:r w:rsidRPr="000F73C6">
              <w:rPr>
                <w:rStyle w:val="Hyperlink"/>
                <w:noProof/>
              </w:rPr>
              <w:t>A welcoming Kilburn</w:t>
            </w:r>
            <w:r>
              <w:rPr>
                <w:noProof/>
                <w:webHidden/>
              </w:rPr>
              <w:tab/>
            </w:r>
            <w:r>
              <w:rPr>
                <w:noProof/>
                <w:webHidden/>
              </w:rPr>
              <w:fldChar w:fldCharType="begin"/>
            </w:r>
            <w:r>
              <w:rPr>
                <w:noProof/>
                <w:webHidden/>
              </w:rPr>
              <w:instrText xml:space="preserve"> PAGEREF _Toc208823110 \h </w:instrText>
            </w:r>
            <w:r>
              <w:rPr>
                <w:noProof/>
                <w:webHidden/>
              </w:rPr>
            </w:r>
            <w:r>
              <w:rPr>
                <w:noProof/>
                <w:webHidden/>
              </w:rPr>
              <w:fldChar w:fldCharType="separate"/>
            </w:r>
            <w:r w:rsidR="000A3129">
              <w:rPr>
                <w:noProof/>
                <w:webHidden/>
              </w:rPr>
              <w:t>20</w:t>
            </w:r>
            <w:r>
              <w:rPr>
                <w:noProof/>
                <w:webHidden/>
              </w:rPr>
              <w:fldChar w:fldCharType="end"/>
            </w:r>
          </w:hyperlink>
        </w:p>
        <w:p w14:paraId="4A8A68B6" w14:textId="25DB6233" w:rsidR="006E298B" w:rsidRDefault="006E298B">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208823111" w:history="1">
            <w:r w:rsidRPr="000F73C6">
              <w:rPr>
                <w:rStyle w:val="Hyperlink"/>
                <w:noProof/>
              </w:rPr>
              <w:t>A characterful Kilburn</w:t>
            </w:r>
            <w:r>
              <w:rPr>
                <w:noProof/>
                <w:webHidden/>
              </w:rPr>
              <w:tab/>
            </w:r>
            <w:r>
              <w:rPr>
                <w:noProof/>
                <w:webHidden/>
              </w:rPr>
              <w:fldChar w:fldCharType="begin"/>
            </w:r>
            <w:r>
              <w:rPr>
                <w:noProof/>
                <w:webHidden/>
              </w:rPr>
              <w:instrText xml:space="preserve"> PAGEREF _Toc208823111 \h </w:instrText>
            </w:r>
            <w:r>
              <w:rPr>
                <w:noProof/>
                <w:webHidden/>
              </w:rPr>
            </w:r>
            <w:r>
              <w:rPr>
                <w:noProof/>
                <w:webHidden/>
              </w:rPr>
              <w:fldChar w:fldCharType="separate"/>
            </w:r>
            <w:r w:rsidR="000A3129">
              <w:rPr>
                <w:noProof/>
                <w:webHidden/>
              </w:rPr>
              <w:t>23</w:t>
            </w:r>
            <w:r>
              <w:rPr>
                <w:noProof/>
                <w:webHidden/>
              </w:rPr>
              <w:fldChar w:fldCharType="end"/>
            </w:r>
          </w:hyperlink>
        </w:p>
        <w:p w14:paraId="3ADFEFD3" w14:textId="18A75232" w:rsidR="006E298B" w:rsidRDefault="006E298B">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208823112" w:history="1">
            <w:r w:rsidRPr="000F73C6">
              <w:rPr>
                <w:rStyle w:val="Hyperlink"/>
                <w:noProof/>
              </w:rPr>
              <w:t>A distinct Kilburn</w:t>
            </w:r>
            <w:r>
              <w:rPr>
                <w:noProof/>
                <w:webHidden/>
              </w:rPr>
              <w:tab/>
            </w:r>
            <w:r>
              <w:rPr>
                <w:noProof/>
                <w:webHidden/>
              </w:rPr>
              <w:fldChar w:fldCharType="begin"/>
            </w:r>
            <w:r>
              <w:rPr>
                <w:noProof/>
                <w:webHidden/>
              </w:rPr>
              <w:instrText xml:space="preserve"> PAGEREF _Toc208823112 \h </w:instrText>
            </w:r>
            <w:r>
              <w:rPr>
                <w:noProof/>
                <w:webHidden/>
              </w:rPr>
            </w:r>
            <w:r>
              <w:rPr>
                <w:noProof/>
                <w:webHidden/>
              </w:rPr>
              <w:fldChar w:fldCharType="separate"/>
            </w:r>
            <w:r w:rsidR="000A3129">
              <w:rPr>
                <w:noProof/>
                <w:webHidden/>
              </w:rPr>
              <w:t>25</w:t>
            </w:r>
            <w:r>
              <w:rPr>
                <w:noProof/>
                <w:webHidden/>
              </w:rPr>
              <w:fldChar w:fldCharType="end"/>
            </w:r>
          </w:hyperlink>
        </w:p>
        <w:p w14:paraId="3C004619" w14:textId="5967DC7A" w:rsidR="006E298B" w:rsidRDefault="006E298B">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208823113" w:history="1">
            <w:r w:rsidRPr="000F73C6">
              <w:rPr>
                <w:rStyle w:val="Hyperlink"/>
                <w:noProof/>
              </w:rPr>
              <w:t>A coordinated Kilburn</w:t>
            </w:r>
            <w:r>
              <w:rPr>
                <w:noProof/>
                <w:webHidden/>
              </w:rPr>
              <w:tab/>
            </w:r>
            <w:r>
              <w:rPr>
                <w:noProof/>
                <w:webHidden/>
              </w:rPr>
              <w:fldChar w:fldCharType="begin"/>
            </w:r>
            <w:r>
              <w:rPr>
                <w:noProof/>
                <w:webHidden/>
              </w:rPr>
              <w:instrText xml:space="preserve"> PAGEREF _Toc208823113 \h </w:instrText>
            </w:r>
            <w:r>
              <w:rPr>
                <w:noProof/>
                <w:webHidden/>
              </w:rPr>
            </w:r>
            <w:r>
              <w:rPr>
                <w:noProof/>
                <w:webHidden/>
              </w:rPr>
              <w:fldChar w:fldCharType="separate"/>
            </w:r>
            <w:r w:rsidR="000A3129">
              <w:rPr>
                <w:noProof/>
                <w:webHidden/>
              </w:rPr>
              <w:t>27</w:t>
            </w:r>
            <w:r>
              <w:rPr>
                <w:noProof/>
                <w:webHidden/>
              </w:rPr>
              <w:fldChar w:fldCharType="end"/>
            </w:r>
          </w:hyperlink>
        </w:p>
        <w:p w14:paraId="718DFBC1" w14:textId="101F55ED" w:rsidR="006E298B" w:rsidRDefault="006E298B">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208823114" w:history="1">
            <w:r w:rsidRPr="000F73C6">
              <w:rPr>
                <w:rStyle w:val="Hyperlink"/>
                <w:noProof/>
              </w:rPr>
              <w:t>Appendices</w:t>
            </w:r>
            <w:r>
              <w:rPr>
                <w:noProof/>
                <w:webHidden/>
              </w:rPr>
              <w:tab/>
            </w:r>
            <w:r>
              <w:rPr>
                <w:noProof/>
                <w:webHidden/>
              </w:rPr>
              <w:fldChar w:fldCharType="begin"/>
            </w:r>
            <w:r>
              <w:rPr>
                <w:noProof/>
                <w:webHidden/>
              </w:rPr>
              <w:instrText xml:space="preserve"> PAGEREF _Toc208823114 \h </w:instrText>
            </w:r>
            <w:r>
              <w:rPr>
                <w:noProof/>
                <w:webHidden/>
              </w:rPr>
            </w:r>
            <w:r>
              <w:rPr>
                <w:noProof/>
                <w:webHidden/>
              </w:rPr>
              <w:fldChar w:fldCharType="separate"/>
            </w:r>
            <w:r w:rsidR="000A3129">
              <w:rPr>
                <w:noProof/>
                <w:webHidden/>
              </w:rPr>
              <w:t>27</w:t>
            </w:r>
            <w:r>
              <w:rPr>
                <w:noProof/>
                <w:webHidden/>
              </w:rPr>
              <w:fldChar w:fldCharType="end"/>
            </w:r>
          </w:hyperlink>
        </w:p>
        <w:p w14:paraId="6F0010AC" w14:textId="4FC17DCC" w:rsidR="006E298B" w:rsidRDefault="006E298B">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208823115" w:history="1">
            <w:r w:rsidRPr="000F73C6">
              <w:rPr>
                <w:rStyle w:val="Hyperlink"/>
                <w:noProof/>
              </w:rPr>
              <w:t>Other Matters</w:t>
            </w:r>
            <w:r>
              <w:rPr>
                <w:noProof/>
                <w:webHidden/>
              </w:rPr>
              <w:tab/>
            </w:r>
            <w:r>
              <w:rPr>
                <w:noProof/>
                <w:webHidden/>
              </w:rPr>
              <w:fldChar w:fldCharType="begin"/>
            </w:r>
            <w:r>
              <w:rPr>
                <w:noProof/>
                <w:webHidden/>
              </w:rPr>
              <w:instrText xml:space="preserve"> PAGEREF _Toc208823115 \h </w:instrText>
            </w:r>
            <w:r>
              <w:rPr>
                <w:noProof/>
                <w:webHidden/>
              </w:rPr>
            </w:r>
            <w:r>
              <w:rPr>
                <w:noProof/>
                <w:webHidden/>
              </w:rPr>
              <w:fldChar w:fldCharType="separate"/>
            </w:r>
            <w:r w:rsidR="000A3129">
              <w:rPr>
                <w:noProof/>
                <w:webHidden/>
              </w:rPr>
              <w:t>28</w:t>
            </w:r>
            <w:r>
              <w:rPr>
                <w:noProof/>
                <w:webHidden/>
              </w:rPr>
              <w:fldChar w:fldCharType="end"/>
            </w:r>
          </w:hyperlink>
        </w:p>
        <w:p w14:paraId="708C9689" w14:textId="07B690A0" w:rsidR="006E298B" w:rsidRDefault="006E298B">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208823116" w:history="1">
            <w:r w:rsidRPr="000F73C6">
              <w:rPr>
                <w:rStyle w:val="Hyperlink"/>
                <w:noProof/>
              </w:rPr>
              <w:t>Concluding Remarks</w:t>
            </w:r>
            <w:r>
              <w:rPr>
                <w:noProof/>
                <w:webHidden/>
              </w:rPr>
              <w:tab/>
            </w:r>
            <w:r>
              <w:rPr>
                <w:noProof/>
                <w:webHidden/>
              </w:rPr>
              <w:fldChar w:fldCharType="begin"/>
            </w:r>
            <w:r>
              <w:rPr>
                <w:noProof/>
                <w:webHidden/>
              </w:rPr>
              <w:instrText xml:space="preserve"> PAGEREF _Toc208823116 \h </w:instrText>
            </w:r>
            <w:r>
              <w:rPr>
                <w:noProof/>
                <w:webHidden/>
              </w:rPr>
            </w:r>
            <w:r>
              <w:rPr>
                <w:noProof/>
                <w:webHidden/>
              </w:rPr>
              <w:fldChar w:fldCharType="separate"/>
            </w:r>
            <w:r w:rsidR="000A3129">
              <w:rPr>
                <w:noProof/>
                <w:webHidden/>
              </w:rPr>
              <w:t>29</w:t>
            </w:r>
            <w:r>
              <w:rPr>
                <w:noProof/>
                <w:webHidden/>
              </w:rPr>
              <w:fldChar w:fldCharType="end"/>
            </w:r>
          </w:hyperlink>
        </w:p>
        <w:p w14:paraId="5C77EFF1" w14:textId="109745A8" w:rsidR="006E298B" w:rsidRDefault="006E298B">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208823117" w:history="1">
            <w:r w:rsidRPr="000F73C6">
              <w:rPr>
                <w:rStyle w:val="Hyperlink"/>
                <w:noProof/>
              </w:rPr>
              <w:t>5. Conclusions</w:t>
            </w:r>
            <w:r>
              <w:rPr>
                <w:noProof/>
                <w:webHidden/>
              </w:rPr>
              <w:tab/>
            </w:r>
            <w:r>
              <w:rPr>
                <w:noProof/>
                <w:webHidden/>
              </w:rPr>
              <w:fldChar w:fldCharType="begin"/>
            </w:r>
            <w:r>
              <w:rPr>
                <w:noProof/>
                <w:webHidden/>
              </w:rPr>
              <w:instrText xml:space="preserve"> PAGEREF _Toc208823117 \h </w:instrText>
            </w:r>
            <w:r>
              <w:rPr>
                <w:noProof/>
                <w:webHidden/>
              </w:rPr>
            </w:r>
            <w:r>
              <w:rPr>
                <w:noProof/>
                <w:webHidden/>
              </w:rPr>
              <w:fldChar w:fldCharType="separate"/>
            </w:r>
            <w:r w:rsidR="000A3129">
              <w:rPr>
                <w:noProof/>
                <w:webHidden/>
              </w:rPr>
              <w:t>29</w:t>
            </w:r>
            <w:r>
              <w:rPr>
                <w:noProof/>
                <w:webHidden/>
              </w:rPr>
              <w:fldChar w:fldCharType="end"/>
            </w:r>
          </w:hyperlink>
        </w:p>
        <w:p w14:paraId="003CD93B" w14:textId="48EC7D7B" w:rsidR="006E298B" w:rsidRDefault="006E298B">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208823118" w:history="1">
            <w:r w:rsidRPr="000F73C6">
              <w:rPr>
                <w:rStyle w:val="Hyperlink"/>
                <w:noProof/>
                <w:lang w:eastAsia="en-US"/>
              </w:rPr>
              <w:t>Summary</w:t>
            </w:r>
            <w:r>
              <w:rPr>
                <w:noProof/>
                <w:webHidden/>
              </w:rPr>
              <w:tab/>
            </w:r>
            <w:r>
              <w:rPr>
                <w:noProof/>
                <w:webHidden/>
              </w:rPr>
              <w:fldChar w:fldCharType="begin"/>
            </w:r>
            <w:r>
              <w:rPr>
                <w:noProof/>
                <w:webHidden/>
              </w:rPr>
              <w:instrText xml:space="preserve"> PAGEREF _Toc208823118 \h </w:instrText>
            </w:r>
            <w:r>
              <w:rPr>
                <w:noProof/>
                <w:webHidden/>
              </w:rPr>
            </w:r>
            <w:r>
              <w:rPr>
                <w:noProof/>
                <w:webHidden/>
              </w:rPr>
              <w:fldChar w:fldCharType="separate"/>
            </w:r>
            <w:r w:rsidR="000A3129">
              <w:rPr>
                <w:noProof/>
                <w:webHidden/>
              </w:rPr>
              <w:t>29</w:t>
            </w:r>
            <w:r>
              <w:rPr>
                <w:noProof/>
                <w:webHidden/>
              </w:rPr>
              <w:fldChar w:fldCharType="end"/>
            </w:r>
          </w:hyperlink>
        </w:p>
        <w:p w14:paraId="39665665" w14:textId="0E9CF929" w:rsidR="006E298B" w:rsidRDefault="006E298B">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208823119" w:history="1">
            <w:r w:rsidRPr="000F73C6">
              <w:rPr>
                <w:rStyle w:val="Hyperlink"/>
                <w:noProof/>
              </w:rPr>
              <w:t>The Referendum and its Area</w:t>
            </w:r>
            <w:r>
              <w:rPr>
                <w:noProof/>
                <w:webHidden/>
              </w:rPr>
              <w:tab/>
            </w:r>
            <w:r>
              <w:rPr>
                <w:noProof/>
                <w:webHidden/>
              </w:rPr>
              <w:fldChar w:fldCharType="begin"/>
            </w:r>
            <w:r>
              <w:rPr>
                <w:noProof/>
                <w:webHidden/>
              </w:rPr>
              <w:instrText xml:space="preserve"> PAGEREF _Toc208823119 \h </w:instrText>
            </w:r>
            <w:r>
              <w:rPr>
                <w:noProof/>
                <w:webHidden/>
              </w:rPr>
            </w:r>
            <w:r>
              <w:rPr>
                <w:noProof/>
                <w:webHidden/>
              </w:rPr>
              <w:fldChar w:fldCharType="separate"/>
            </w:r>
            <w:r w:rsidR="000A3129">
              <w:rPr>
                <w:noProof/>
                <w:webHidden/>
              </w:rPr>
              <w:t>29</w:t>
            </w:r>
            <w:r>
              <w:rPr>
                <w:noProof/>
                <w:webHidden/>
              </w:rPr>
              <w:fldChar w:fldCharType="end"/>
            </w:r>
          </w:hyperlink>
        </w:p>
        <w:p w14:paraId="260D2FBE" w14:textId="4A1D51FA" w:rsidR="006E298B" w:rsidRDefault="006E298B">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208823120" w:history="1">
            <w:r w:rsidRPr="000F73C6">
              <w:rPr>
                <w:rStyle w:val="Hyperlink"/>
                <w:noProof/>
              </w:rPr>
              <w:t>Overview</w:t>
            </w:r>
            <w:r>
              <w:rPr>
                <w:noProof/>
                <w:webHidden/>
              </w:rPr>
              <w:tab/>
            </w:r>
            <w:r>
              <w:rPr>
                <w:noProof/>
                <w:webHidden/>
              </w:rPr>
              <w:fldChar w:fldCharType="begin"/>
            </w:r>
            <w:r>
              <w:rPr>
                <w:noProof/>
                <w:webHidden/>
              </w:rPr>
              <w:instrText xml:space="preserve"> PAGEREF _Toc208823120 \h </w:instrText>
            </w:r>
            <w:r>
              <w:rPr>
                <w:noProof/>
                <w:webHidden/>
              </w:rPr>
            </w:r>
            <w:r>
              <w:rPr>
                <w:noProof/>
                <w:webHidden/>
              </w:rPr>
              <w:fldChar w:fldCharType="separate"/>
            </w:r>
            <w:r w:rsidR="000A3129">
              <w:rPr>
                <w:noProof/>
                <w:webHidden/>
              </w:rPr>
              <w:t>30</w:t>
            </w:r>
            <w:r>
              <w:rPr>
                <w:noProof/>
                <w:webHidden/>
              </w:rPr>
              <w:fldChar w:fldCharType="end"/>
            </w:r>
          </w:hyperlink>
        </w:p>
        <w:p w14:paraId="62ED6616" w14:textId="63AEEE2B" w:rsidR="006E298B" w:rsidRDefault="006E298B">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208823121" w:history="1">
            <w:r w:rsidRPr="000F73C6">
              <w:rPr>
                <w:rStyle w:val="Hyperlink"/>
                <w:noProof/>
              </w:rPr>
              <w:t>Appendix: Modifications</w:t>
            </w:r>
            <w:r>
              <w:rPr>
                <w:noProof/>
                <w:webHidden/>
              </w:rPr>
              <w:tab/>
            </w:r>
            <w:r>
              <w:rPr>
                <w:noProof/>
                <w:webHidden/>
              </w:rPr>
              <w:fldChar w:fldCharType="begin"/>
            </w:r>
            <w:r>
              <w:rPr>
                <w:noProof/>
                <w:webHidden/>
              </w:rPr>
              <w:instrText xml:space="preserve"> PAGEREF _Toc208823121 \h </w:instrText>
            </w:r>
            <w:r>
              <w:rPr>
                <w:noProof/>
                <w:webHidden/>
              </w:rPr>
            </w:r>
            <w:r>
              <w:rPr>
                <w:noProof/>
                <w:webHidden/>
              </w:rPr>
              <w:fldChar w:fldCharType="separate"/>
            </w:r>
            <w:r w:rsidR="000A3129">
              <w:rPr>
                <w:noProof/>
                <w:webHidden/>
              </w:rPr>
              <w:t>31</w:t>
            </w:r>
            <w:r>
              <w:rPr>
                <w:noProof/>
                <w:webHidden/>
              </w:rPr>
              <w:fldChar w:fldCharType="end"/>
            </w:r>
          </w:hyperlink>
        </w:p>
        <w:p w14:paraId="0395D557" w14:textId="48724092" w:rsidR="004D2B61" w:rsidRDefault="004D2B61">
          <w:r>
            <w:rPr>
              <w:b/>
              <w:bCs/>
              <w:noProof/>
            </w:rPr>
            <w:fldChar w:fldCharType="end"/>
          </w:r>
        </w:p>
      </w:sdtContent>
    </w:sdt>
    <w:p w14:paraId="55786230" w14:textId="77777777" w:rsidR="004D2B61" w:rsidRDefault="004D2B61" w:rsidP="00AA4778">
      <w:pPr>
        <w:spacing w:line="259" w:lineRule="auto"/>
        <w:ind w:left="0" w:firstLine="0"/>
        <w:jc w:val="left"/>
      </w:pPr>
    </w:p>
    <w:p w14:paraId="61FBBDB1" w14:textId="11A90DB7" w:rsidR="00AA5AB7" w:rsidRDefault="00AA5AB7" w:rsidP="00AA4778">
      <w:pPr>
        <w:spacing w:line="259" w:lineRule="auto"/>
        <w:ind w:left="0" w:firstLine="0"/>
        <w:jc w:val="left"/>
      </w:pPr>
    </w:p>
    <w:p w14:paraId="71EBB858" w14:textId="77777777" w:rsidR="00AB7655" w:rsidRDefault="00AB7655">
      <w:r>
        <w:br w:type="page"/>
      </w:r>
    </w:p>
    <w:tbl>
      <w:tblPr>
        <w:tblStyle w:val="TableGrid"/>
        <w:tblW w:w="9031" w:type="dxa"/>
        <w:tblInd w:w="-10" w:type="dxa"/>
        <w:tblLayout w:type="fixed"/>
        <w:tblLook w:val="04A0" w:firstRow="1" w:lastRow="0" w:firstColumn="1" w:lastColumn="0" w:noHBand="0" w:noVBand="1"/>
      </w:tblPr>
      <w:tblGrid>
        <w:gridCol w:w="9031"/>
      </w:tblGrid>
      <w:tr w:rsidR="00855C44" w14:paraId="68C4A70F" w14:textId="77777777" w:rsidTr="00AB7655">
        <w:tc>
          <w:tcPr>
            <w:tcW w:w="9031" w:type="dxa"/>
            <w:shd w:val="clear" w:color="auto" w:fill="F2F2F2" w:themeFill="background1" w:themeFillShade="F2"/>
          </w:tcPr>
          <w:p w14:paraId="06CD63AB" w14:textId="6F462AFA" w:rsidR="00855C44" w:rsidRPr="00880407" w:rsidRDefault="00955554" w:rsidP="00AB7655">
            <w:pPr>
              <w:pStyle w:val="Heading2"/>
              <w:spacing w:before="120"/>
              <w:jc w:val="center"/>
              <w:rPr>
                <w:rFonts w:ascii="Verdana" w:hAnsi="Verdana"/>
              </w:rPr>
            </w:pPr>
            <w:bookmarkStart w:id="0" w:name="_Toc208823085"/>
            <w:r w:rsidRPr="00880407">
              <w:rPr>
                <w:rFonts w:ascii="Verdana" w:hAnsi="Verdana"/>
                <w:b/>
              </w:rPr>
              <w:t>Main Findings</w:t>
            </w:r>
            <w:r w:rsidRPr="00880407">
              <w:rPr>
                <w:rFonts w:ascii="Verdana" w:hAnsi="Verdana"/>
              </w:rPr>
              <w:t xml:space="preserve"> - </w:t>
            </w:r>
            <w:r w:rsidR="00855C44" w:rsidRPr="00880407">
              <w:rPr>
                <w:rFonts w:ascii="Verdana" w:hAnsi="Verdana"/>
              </w:rPr>
              <w:t>Executive Summary</w:t>
            </w:r>
            <w:bookmarkEnd w:id="0"/>
          </w:p>
          <w:p w14:paraId="107554F1" w14:textId="77777777" w:rsidR="00855C44" w:rsidRDefault="00855C44" w:rsidP="00855C44">
            <w:pPr>
              <w:ind w:left="0" w:firstLine="0"/>
              <w:jc w:val="center"/>
            </w:pPr>
          </w:p>
          <w:p w14:paraId="00484F69" w14:textId="6D1666FF" w:rsidR="00955554" w:rsidRDefault="007C2D78" w:rsidP="00955554">
            <w:pPr>
              <w:ind w:left="0" w:firstLine="0"/>
              <w:jc w:val="left"/>
            </w:pPr>
            <w:r>
              <w:t>F</w:t>
            </w:r>
            <w:r w:rsidR="0056421B">
              <w:t xml:space="preserve">rom my examination of </w:t>
            </w:r>
            <w:r w:rsidR="005909B0">
              <w:t xml:space="preserve">the </w:t>
            </w:r>
            <w:r w:rsidR="00684C9A">
              <w:t>Kilburn</w:t>
            </w:r>
            <w:r w:rsidR="00774827">
              <w:t xml:space="preserve"> </w:t>
            </w:r>
            <w:r w:rsidR="004E55A6">
              <w:t>Neighbourhood P</w:t>
            </w:r>
            <w:r w:rsidR="0056421B">
              <w:t xml:space="preserve">lan </w:t>
            </w:r>
            <w:r w:rsidR="00DC44DC">
              <w:t>(the</w:t>
            </w:r>
            <w:r w:rsidR="00F95BEC">
              <w:t xml:space="preserve"> </w:t>
            </w:r>
            <w:r w:rsidR="00DC44DC">
              <w:t xml:space="preserve">Plan) </w:t>
            </w:r>
            <w:r w:rsidR="0056421B">
              <w:t>a</w:t>
            </w:r>
            <w:r w:rsidR="00A003A7">
              <w:t>nd its supporting documentation</w:t>
            </w:r>
            <w:r w:rsidR="0056421B">
              <w:t xml:space="preserve"> including the </w:t>
            </w:r>
            <w:r>
              <w:t>representations</w:t>
            </w:r>
            <w:r w:rsidR="0056421B">
              <w:t xml:space="preserve"> made, I have concluded that sub</w:t>
            </w:r>
            <w:r w:rsidR="006B570E">
              <w:t>j</w:t>
            </w:r>
            <w:r>
              <w:t>ect</w:t>
            </w:r>
            <w:r w:rsidR="0056421B">
              <w:t xml:space="preserve"> to the mo</w:t>
            </w:r>
            <w:r>
              <w:t xml:space="preserve">difications </w:t>
            </w:r>
            <w:r w:rsidR="0056421B">
              <w:t xml:space="preserve">set out </w:t>
            </w:r>
            <w:r>
              <w:t xml:space="preserve">in this report, the </w:t>
            </w:r>
            <w:r w:rsidR="008427C0">
              <w:t>P</w:t>
            </w:r>
            <w:r>
              <w:t>lan meets the Basic Conditions.</w:t>
            </w:r>
          </w:p>
          <w:p w14:paraId="711B28E9" w14:textId="77777777" w:rsidR="007C2D78" w:rsidRDefault="007C2D78" w:rsidP="00955554">
            <w:pPr>
              <w:ind w:left="0" w:firstLine="0"/>
              <w:jc w:val="left"/>
            </w:pPr>
          </w:p>
          <w:p w14:paraId="4B6DEBEA" w14:textId="7B0C0E29" w:rsidR="007C2D78" w:rsidRDefault="007C2D78" w:rsidP="00AB7655">
            <w:pPr>
              <w:spacing w:after="120"/>
              <w:ind w:left="0" w:firstLine="0"/>
              <w:jc w:val="left"/>
            </w:pPr>
            <w:r>
              <w:t>I have also concluded that:</w:t>
            </w:r>
          </w:p>
          <w:p w14:paraId="530058E8" w14:textId="71C391CF" w:rsidR="007C2D78" w:rsidRDefault="00DF041D" w:rsidP="00DA0078">
            <w:pPr>
              <w:pStyle w:val="ListParagraph"/>
              <w:numPr>
                <w:ilvl w:val="3"/>
                <w:numId w:val="1"/>
              </w:numPr>
              <w:ind w:left="927"/>
              <w:jc w:val="left"/>
            </w:pPr>
            <w:r>
              <w:t>t</w:t>
            </w:r>
            <w:r w:rsidR="007C2D78">
              <w:t xml:space="preserve">he </w:t>
            </w:r>
            <w:r w:rsidR="008427C0">
              <w:t>P</w:t>
            </w:r>
            <w:r w:rsidR="007C2D78">
              <w:t>lan has been prepared and submitted for examinatio</w:t>
            </w:r>
            <w:r w:rsidR="004E55A6">
              <w:t xml:space="preserve">n by a </w:t>
            </w:r>
            <w:r w:rsidR="00744F82">
              <w:t>Q</w:t>
            </w:r>
            <w:r w:rsidR="004E55A6">
              <w:t xml:space="preserve">ualifying </w:t>
            </w:r>
            <w:r w:rsidR="00744F82">
              <w:t>B</w:t>
            </w:r>
            <w:r w:rsidR="004E55A6">
              <w:t xml:space="preserve">ody – </w:t>
            </w:r>
            <w:r w:rsidR="0094588F">
              <w:t xml:space="preserve">the </w:t>
            </w:r>
            <w:r w:rsidR="00684C9A">
              <w:t>Kilburn</w:t>
            </w:r>
            <w:r w:rsidR="0094588F">
              <w:t xml:space="preserve"> Neighbourhood Forum </w:t>
            </w:r>
            <w:r w:rsidR="00F107F4">
              <w:t>(the</w:t>
            </w:r>
            <w:r w:rsidR="00822BB2">
              <w:t xml:space="preserve"> </w:t>
            </w:r>
            <w:r w:rsidR="0094588F">
              <w:t>Forum</w:t>
            </w:r>
            <w:r w:rsidR="003B40B1">
              <w:t>)</w:t>
            </w:r>
            <w:r w:rsidR="007C2D78">
              <w:t>;</w:t>
            </w:r>
          </w:p>
          <w:p w14:paraId="4F5FA182" w14:textId="6E6AE664" w:rsidR="007C2D78" w:rsidRDefault="00DF041D" w:rsidP="00DA0078">
            <w:pPr>
              <w:pStyle w:val="ListParagraph"/>
              <w:numPr>
                <w:ilvl w:val="3"/>
                <w:numId w:val="1"/>
              </w:numPr>
              <w:ind w:left="927"/>
              <w:jc w:val="left"/>
            </w:pPr>
            <w:r>
              <w:t>t</w:t>
            </w:r>
            <w:r w:rsidR="007C2D78">
              <w:t>he</w:t>
            </w:r>
            <w:r w:rsidR="001C628A">
              <w:t xml:space="preserve"> </w:t>
            </w:r>
            <w:r w:rsidR="0026261B">
              <w:t>P</w:t>
            </w:r>
            <w:r w:rsidR="007C2D78">
              <w:t xml:space="preserve">lan has been prepared for an area properly designated – </w:t>
            </w:r>
            <w:r w:rsidR="00C708EB">
              <w:t xml:space="preserve">the </w:t>
            </w:r>
            <w:r w:rsidR="00684C9A">
              <w:t>Kilburn</w:t>
            </w:r>
            <w:r w:rsidR="00666C80">
              <w:t xml:space="preserve"> </w:t>
            </w:r>
            <w:r w:rsidR="004B7E70">
              <w:t>Neighbourhood</w:t>
            </w:r>
            <w:r w:rsidR="00966117">
              <w:t xml:space="preserve"> A</w:t>
            </w:r>
            <w:r w:rsidR="00BA6CDB">
              <w:t>rea</w:t>
            </w:r>
            <w:r w:rsidR="007255E8">
              <w:t>;</w:t>
            </w:r>
          </w:p>
          <w:p w14:paraId="22C3E147" w14:textId="444A2A22" w:rsidR="007C2D78" w:rsidRDefault="00DF041D" w:rsidP="00DA0078">
            <w:pPr>
              <w:pStyle w:val="ListParagraph"/>
              <w:numPr>
                <w:ilvl w:val="3"/>
                <w:numId w:val="1"/>
              </w:numPr>
              <w:ind w:left="927"/>
              <w:jc w:val="left"/>
            </w:pPr>
            <w:r>
              <w:t>t</w:t>
            </w:r>
            <w:r w:rsidR="007C2D78">
              <w:t>he</w:t>
            </w:r>
            <w:r w:rsidR="0015634E">
              <w:t xml:space="preserve"> P</w:t>
            </w:r>
            <w:r w:rsidR="007C2D78">
              <w:t xml:space="preserve">lan specifies the period to which it is to take effect – </w:t>
            </w:r>
            <w:r w:rsidR="004B7E70">
              <w:t>from 20</w:t>
            </w:r>
            <w:r w:rsidR="00C708EB">
              <w:t>2</w:t>
            </w:r>
            <w:r w:rsidR="00001A4A">
              <w:t>3</w:t>
            </w:r>
            <w:r w:rsidR="00D57711">
              <w:t xml:space="preserve"> to </w:t>
            </w:r>
            <w:r w:rsidR="00BA6CDB">
              <w:t>20</w:t>
            </w:r>
            <w:r w:rsidR="00F665B4">
              <w:t>3</w:t>
            </w:r>
            <w:r w:rsidR="00001A4A">
              <w:t>3</w:t>
            </w:r>
            <w:r w:rsidR="007C2D78">
              <w:t>; and</w:t>
            </w:r>
            <w:r w:rsidR="00671637">
              <w:t>,</w:t>
            </w:r>
            <w:r w:rsidR="007C2D78">
              <w:t xml:space="preserve"> </w:t>
            </w:r>
          </w:p>
          <w:p w14:paraId="4FA62D98" w14:textId="44675406" w:rsidR="007C2D78" w:rsidRDefault="00DF041D" w:rsidP="00DA0078">
            <w:pPr>
              <w:pStyle w:val="ListParagraph"/>
              <w:numPr>
                <w:ilvl w:val="3"/>
                <w:numId w:val="1"/>
              </w:numPr>
              <w:ind w:left="927"/>
              <w:jc w:val="left"/>
            </w:pPr>
            <w:r>
              <w:t>t</w:t>
            </w:r>
            <w:r w:rsidR="007C2D78">
              <w:t>he polic</w:t>
            </w:r>
            <w:r w:rsidR="00F5450A">
              <w:t>i</w:t>
            </w:r>
            <w:r w:rsidR="007C2D78">
              <w:t xml:space="preserve">es relate to the development and use of land for a designated </w:t>
            </w:r>
            <w:r w:rsidR="00744F82">
              <w:t>N</w:t>
            </w:r>
            <w:r w:rsidR="007C2D78">
              <w:t xml:space="preserve">eighbourhood </w:t>
            </w:r>
            <w:r w:rsidR="00744F82">
              <w:t>P</w:t>
            </w:r>
            <w:r w:rsidR="00966117">
              <w:t xml:space="preserve">lan </w:t>
            </w:r>
            <w:r w:rsidR="00DB6893">
              <w:t>a</w:t>
            </w:r>
            <w:r w:rsidR="007C2D78">
              <w:t>rea.</w:t>
            </w:r>
          </w:p>
          <w:p w14:paraId="35300107" w14:textId="77777777" w:rsidR="007C2D78" w:rsidRDefault="007C2D78" w:rsidP="007C2D78">
            <w:pPr>
              <w:ind w:left="0" w:firstLine="0"/>
              <w:jc w:val="left"/>
            </w:pPr>
          </w:p>
          <w:p w14:paraId="0DA43719" w14:textId="31F0FD88" w:rsidR="007C2D78" w:rsidRDefault="007C2D78" w:rsidP="007C2D78">
            <w:pPr>
              <w:ind w:left="0" w:firstLine="0"/>
              <w:jc w:val="left"/>
            </w:pPr>
            <w:r>
              <w:t>I</w:t>
            </w:r>
            <w:r w:rsidR="006B570E">
              <w:t xml:space="preserve"> </w:t>
            </w:r>
            <w:r>
              <w:t>recom</w:t>
            </w:r>
            <w:r w:rsidR="006B570E">
              <w:t>mend that the</w:t>
            </w:r>
            <w:r w:rsidR="002213AA">
              <w:t xml:space="preserve"> </w:t>
            </w:r>
            <w:r w:rsidR="008427C0">
              <w:t>P</w:t>
            </w:r>
            <w:r>
              <w:t>lan, once modified</w:t>
            </w:r>
            <w:r w:rsidR="006B570E">
              <w:t xml:space="preserve">, </w:t>
            </w:r>
            <w:r>
              <w:t xml:space="preserve">proceeds to </w:t>
            </w:r>
            <w:r w:rsidR="00400B10">
              <w:t>r</w:t>
            </w:r>
            <w:r>
              <w:t>eferendum on the ba</w:t>
            </w:r>
            <w:r w:rsidR="006B570E">
              <w:t>s</w:t>
            </w:r>
            <w:r>
              <w:t xml:space="preserve">is </w:t>
            </w:r>
            <w:r w:rsidR="006B570E">
              <w:t xml:space="preserve">that it has </w:t>
            </w:r>
            <w:r>
              <w:t>met all the rel</w:t>
            </w:r>
            <w:r w:rsidR="006B570E">
              <w:t>e</w:t>
            </w:r>
            <w:r>
              <w:t>v</w:t>
            </w:r>
            <w:r w:rsidR="006B570E">
              <w:t>a</w:t>
            </w:r>
            <w:r>
              <w:t>nt legal requi</w:t>
            </w:r>
            <w:r w:rsidR="006B570E">
              <w:t>rements</w:t>
            </w:r>
            <w:r>
              <w:t xml:space="preserve">. </w:t>
            </w:r>
          </w:p>
          <w:p w14:paraId="6FE26D7B" w14:textId="77777777" w:rsidR="007C2D78" w:rsidRDefault="007C2D78" w:rsidP="007C2D78">
            <w:pPr>
              <w:ind w:left="0" w:firstLine="0"/>
              <w:jc w:val="left"/>
            </w:pPr>
          </w:p>
          <w:p w14:paraId="73E9BB55" w14:textId="163138EB" w:rsidR="00855C44" w:rsidRDefault="00EB4C62" w:rsidP="00F068A7">
            <w:pPr>
              <w:spacing w:after="120"/>
              <w:ind w:left="0" w:firstLine="0"/>
              <w:jc w:val="left"/>
            </w:pPr>
            <w:r>
              <w:t xml:space="preserve">I have considered whether the referendum area should extend beyond the designated area to which the Plan relates and have concluded that it should not.  </w:t>
            </w:r>
            <w:r w:rsidR="007C2D78">
              <w:t xml:space="preserve"> </w:t>
            </w:r>
          </w:p>
        </w:tc>
      </w:tr>
    </w:tbl>
    <w:p w14:paraId="5B49DBF7" w14:textId="77777777" w:rsidR="00855C44" w:rsidRDefault="00855C44"/>
    <w:p w14:paraId="4249BB67" w14:textId="77777777" w:rsidR="0083641B" w:rsidRPr="00880407" w:rsidRDefault="00955554" w:rsidP="00880407">
      <w:pPr>
        <w:pStyle w:val="Heading2"/>
        <w:rPr>
          <w:rFonts w:ascii="Verdana" w:hAnsi="Verdana"/>
          <w:sz w:val="24"/>
          <w:szCs w:val="24"/>
        </w:rPr>
      </w:pPr>
      <w:bookmarkStart w:id="1" w:name="_Toc208823086"/>
      <w:r w:rsidRPr="00880407">
        <w:rPr>
          <w:rFonts w:ascii="Verdana" w:hAnsi="Verdana"/>
          <w:sz w:val="24"/>
          <w:szCs w:val="24"/>
        </w:rPr>
        <w:t>1. Introduction and Background</w:t>
      </w:r>
      <w:bookmarkEnd w:id="1"/>
      <w:r w:rsidR="002B0246" w:rsidRPr="00880407">
        <w:rPr>
          <w:rFonts w:ascii="Verdana" w:hAnsi="Verdana"/>
          <w:sz w:val="24"/>
          <w:szCs w:val="24"/>
        </w:rPr>
        <w:t xml:space="preserve"> </w:t>
      </w:r>
    </w:p>
    <w:p w14:paraId="7CCB026C" w14:textId="40E23CF8" w:rsidR="00955554" w:rsidRPr="002B0246" w:rsidRDefault="002B0246" w:rsidP="003C2DC5">
      <w:pPr>
        <w:jc w:val="left"/>
        <w:rPr>
          <w:b/>
          <w:color w:val="FF0000"/>
        </w:rPr>
      </w:pPr>
      <w:r w:rsidRPr="002B0246">
        <w:rPr>
          <w:b/>
        </w:rPr>
        <w:t xml:space="preserve"> </w:t>
      </w:r>
    </w:p>
    <w:p w14:paraId="1328E11F" w14:textId="0C9CEB96" w:rsidR="00955554" w:rsidRPr="00880407" w:rsidRDefault="00A75CD7" w:rsidP="00880407">
      <w:pPr>
        <w:pStyle w:val="Heading2"/>
        <w:rPr>
          <w:rFonts w:ascii="Verdana" w:hAnsi="Verdana"/>
          <w:sz w:val="22"/>
          <w:szCs w:val="22"/>
        </w:rPr>
      </w:pPr>
      <w:bookmarkStart w:id="2" w:name="_Toc208823087"/>
      <w:r w:rsidRPr="00880407">
        <w:rPr>
          <w:rFonts w:ascii="Verdana" w:hAnsi="Verdana"/>
          <w:sz w:val="22"/>
          <w:szCs w:val="22"/>
        </w:rPr>
        <w:t xml:space="preserve">The </w:t>
      </w:r>
      <w:r w:rsidR="00001A4A">
        <w:rPr>
          <w:rFonts w:ascii="Verdana" w:hAnsi="Verdana"/>
          <w:sz w:val="22"/>
          <w:szCs w:val="22"/>
        </w:rPr>
        <w:t>K</w:t>
      </w:r>
      <w:r w:rsidR="00F85E72">
        <w:rPr>
          <w:rFonts w:ascii="Verdana" w:hAnsi="Verdana"/>
          <w:sz w:val="22"/>
          <w:szCs w:val="22"/>
        </w:rPr>
        <w:t>i</w:t>
      </w:r>
      <w:r w:rsidR="00001A4A">
        <w:rPr>
          <w:rFonts w:ascii="Verdana" w:hAnsi="Verdana"/>
          <w:sz w:val="22"/>
          <w:szCs w:val="22"/>
        </w:rPr>
        <w:t>lburn</w:t>
      </w:r>
      <w:r w:rsidR="00EE2F96" w:rsidRPr="00880407">
        <w:rPr>
          <w:rFonts w:ascii="Verdana" w:hAnsi="Verdana"/>
          <w:sz w:val="22"/>
          <w:szCs w:val="22"/>
        </w:rPr>
        <w:t xml:space="preserve"> Ne</w:t>
      </w:r>
      <w:r w:rsidR="004E55A6" w:rsidRPr="00880407">
        <w:rPr>
          <w:rFonts w:ascii="Verdana" w:hAnsi="Verdana"/>
          <w:sz w:val="22"/>
          <w:szCs w:val="22"/>
        </w:rPr>
        <w:t xml:space="preserve">ighbourhood </w:t>
      </w:r>
      <w:r w:rsidR="00EE2F96" w:rsidRPr="00880407">
        <w:rPr>
          <w:rFonts w:ascii="Verdana" w:hAnsi="Verdana"/>
          <w:sz w:val="22"/>
          <w:szCs w:val="22"/>
        </w:rPr>
        <w:t>Pl</w:t>
      </w:r>
      <w:r w:rsidR="00955554" w:rsidRPr="00880407">
        <w:rPr>
          <w:rFonts w:ascii="Verdana" w:hAnsi="Verdana"/>
          <w:sz w:val="22"/>
          <w:szCs w:val="22"/>
        </w:rPr>
        <w:t>an</w:t>
      </w:r>
      <w:r w:rsidR="00DB0EB5" w:rsidRPr="00880407">
        <w:rPr>
          <w:rFonts w:ascii="Verdana" w:hAnsi="Verdana"/>
          <w:sz w:val="22"/>
          <w:szCs w:val="22"/>
        </w:rPr>
        <w:t xml:space="preserve"> </w:t>
      </w:r>
      <w:r w:rsidR="004776BF" w:rsidRPr="00880407">
        <w:rPr>
          <w:rFonts w:ascii="Verdana" w:hAnsi="Verdana"/>
          <w:sz w:val="22"/>
          <w:szCs w:val="22"/>
        </w:rPr>
        <w:t>20</w:t>
      </w:r>
      <w:r w:rsidR="00C708EB" w:rsidRPr="00880407">
        <w:rPr>
          <w:rFonts w:ascii="Verdana" w:hAnsi="Verdana"/>
          <w:sz w:val="22"/>
          <w:szCs w:val="22"/>
        </w:rPr>
        <w:t>2</w:t>
      </w:r>
      <w:r w:rsidR="00001A4A">
        <w:rPr>
          <w:rFonts w:ascii="Verdana" w:hAnsi="Verdana"/>
          <w:sz w:val="22"/>
          <w:szCs w:val="22"/>
        </w:rPr>
        <w:t>3</w:t>
      </w:r>
      <w:r w:rsidR="0045057D" w:rsidRPr="00880407">
        <w:rPr>
          <w:rFonts w:ascii="Verdana" w:hAnsi="Verdana"/>
          <w:sz w:val="22"/>
          <w:szCs w:val="22"/>
        </w:rPr>
        <w:t>-</w:t>
      </w:r>
      <w:r w:rsidRPr="00880407">
        <w:rPr>
          <w:rFonts w:ascii="Verdana" w:hAnsi="Verdana"/>
          <w:sz w:val="22"/>
          <w:szCs w:val="22"/>
        </w:rPr>
        <w:t>203</w:t>
      </w:r>
      <w:r w:rsidR="00001A4A">
        <w:rPr>
          <w:rFonts w:ascii="Verdana" w:hAnsi="Verdana"/>
          <w:sz w:val="22"/>
          <w:szCs w:val="22"/>
        </w:rPr>
        <w:t>3</w:t>
      </w:r>
      <w:bookmarkEnd w:id="2"/>
    </w:p>
    <w:p w14:paraId="12CB1CA0" w14:textId="77777777" w:rsidR="0083641B" w:rsidRPr="002B0246" w:rsidRDefault="0083641B" w:rsidP="00601E5C">
      <w:pPr>
        <w:jc w:val="left"/>
        <w:rPr>
          <w:i/>
        </w:rPr>
      </w:pPr>
    </w:p>
    <w:p w14:paraId="1F0DF39C" w14:textId="77777777" w:rsidR="00CA706F" w:rsidRDefault="0045057D" w:rsidP="00CA706F">
      <w:pPr>
        <w:pStyle w:val="ListParagraph"/>
        <w:numPr>
          <w:ilvl w:val="1"/>
          <w:numId w:val="37"/>
        </w:numPr>
        <w:jc w:val="left"/>
      </w:pPr>
      <w:r>
        <w:t xml:space="preserve">The </w:t>
      </w:r>
      <w:r w:rsidR="00F85E72">
        <w:t>designated Kilburn Neighbourhood Area covers the Kilburn Wards of the London Boroughs of Brent and Camden, together with small parts of the Queens Park and Brondesbury Park Wards of the London Borough of Brent.</w:t>
      </w:r>
    </w:p>
    <w:p w14:paraId="5AEECA59" w14:textId="2791CA63" w:rsidR="00FF6C09" w:rsidRDefault="00F85E72" w:rsidP="00CA706F">
      <w:pPr>
        <w:pStyle w:val="ListParagraph"/>
        <w:ind w:firstLine="0"/>
        <w:jc w:val="left"/>
      </w:pPr>
      <w:r>
        <w:t xml:space="preserve">  </w:t>
      </w:r>
    </w:p>
    <w:p w14:paraId="007F6F28" w14:textId="1D627910" w:rsidR="001A5EDD" w:rsidRDefault="00B46A6D" w:rsidP="00CA706F">
      <w:pPr>
        <w:pStyle w:val="ListParagraph"/>
        <w:numPr>
          <w:ilvl w:val="1"/>
          <w:numId w:val="37"/>
        </w:numPr>
        <w:jc w:val="left"/>
      </w:pPr>
      <w:r>
        <w:t>The population of the Neighbourhood Area at the 2021 Census</w:t>
      </w:r>
      <w:r w:rsidR="006E60DB">
        <w:t xml:space="preserve"> was approximately 22,300 persons, with the largest age group being persons aged 25-49 years which is similar to the London and national trend.  At the </w:t>
      </w:r>
      <w:r w:rsidR="00083A7B">
        <w:t xml:space="preserve">time of the </w:t>
      </w:r>
      <w:r w:rsidR="006E60DB">
        <w:t>2011 Census, 36%</w:t>
      </w:r>
      <w:r w:rsidR="00B30A0F">
        <w:t xml:space="preserve"> of people lived in privately rented homes, 34% lived in </w:t>
      </w:r>
      <w:r w:rsidR="0031607A">
        <w:t>socially rented</w:t>
      </w:r>
      <w:r w:rsidR="00B30A0F">
        <w:t xml:space="preserve"> homes and 28% lived in their owned homes.  14% of households were categorised as being overcrowded, missing one or two bedrooms, which is higher than the London average of 11%.</w:t>
      </w:r>
      <w:r w:rsidR="00083A7B">
        <w:rPr>
          <w:rStyle w:val="FootnoteReference"/>
        </w:rPr>
        <w:footnoteReference w:id="2"/>
      </w:r>
      <w:r w:rsidR="006B3E72">
        <w:t xml:space="preserve">  </w:t>
      </w:r>
    </w:p>
    <w:p w14:paraId="50DEEBAE" w14:textId="77777777" w:rsidR="00CA706F" w:rsidRDefault="00CA706F" w:rsidP="00CA706F">
      <w:pPr>
        <w:ind w:left="0" w:firstLine="0"/>
        <w:jc w:val="left"/>
      </w:pPr>
    </w:p>
    <w:p w14:paraId="446633FC" w14:textId="2C8713C3" w:rsidR="00384131" w:rsidRDefault="00AB7655" w:rsidP="00AB7655">
      <w:pPr>
        <w:ind w:left="709" w:hanging="709"/>
        <w:jc w:val="left"/>
      </w:pPr>
      <w:r>
        <w:t>1.</w:t>
      </w:r>
      <w:r w:rsidR="00096189">
        <w:t>3</w:t>
      </w:r>
      <w:r>
        <w:tab/>
      </w:r>
      <w:r>
        <w:tab/>
      </w:r>
      <w:r w:rsidR="00B30A0F">
        <w:t xml:space="preserve">The local economy in Kilburn is dominated by the retail sector, with 78% of business units being used for retail purposes.  17% of business units are used as offices and 5% are used for industrial purposes.  </w:t>
      </w:r>
      <w:r w:rsidR="0031607A">
        <w:t>In</w:t>
      </w:r>
      <w:r w:rsidR="00B30A0F">
        <w:t xml:space="preserve"> 2011, 77% of </w:t>
      </w:r>
      <w:r w:rsidR="0031607A">
        <w:t>residents of working age were in full-time employment, which is slightly above the London average</w:t>
      </w:r>
      <w:r w:rsidR="00B56DA9">
        <w:t>.</w:t>
      </w:r>
      <w:r w:rsidR="00083A7B">
        <w:rPr>
          <w:rStyle w:val="FootnoteReference"/>
        </w:rPr>
        <w:footnoteReference w:id="3"/>
      </w:r>
      <w:r w:rsidR="00D2778B">
        <w:t xml:space="preserve"> </w:t>
      </w:r>
      <w:r>
        <w:t xml:space="preserve"> </w:t>
      </w:r>
    </w:p>
    <w:p w14:paraId="7717DE84" w14:textId="77777777" w:rsidR="00384131" w:rsidRDefault="00384131" w:rsidP="00AB7655">
      <w:pPr>
        <w:ind w:left="709" w:hanging="709"/>
        <w:jc w:val="left"/>
      </w:pPr>
    </w:p>
    <w:p w14:paraId="1D3C5F0B" w14:textId="698E0624" w:rsidR="004C0D12" w:rsidRDefault="006E298B" w:rsidP="006E298B">
      <w:pPr>
        <w:ind w:left="709" w:hanging="709"/>
        <w:jc w:val="left"/>
      </w:pPr>
      <w:r>
        <w:t>1.4</w:t>
      </w:r>
      <w:r>
        <w:tab/>
      </w:r>
      <w:r w:rsidR="0031607A">
        <w:t>Kilburn High Road is the</w:t>
      </w:r>
      <w:r w:rsidR="00D2778B">
        <w:t xml:space="preserve"> </w:t>
      </w:r>
      <w:r w:rsidR="006B3E72">
        <w:t xml:space="preserve">principal road </w:t>
      </w:r>
      <w:r w:rsidR="0031607A">
        <w:t>through the Neighbourhood Area, and forms the core of the town centre area, with a wide range of retail, leisure and entertainment and business uses</w:t>
      </w:r>
      <w:r w:rsidR="004C0D12">
        <w:t xml:space="preserve"> along its length.  There is also an extensive range of social, community, religious and educational facilities within the Plan area, the most important of which are listed in the draft Plan (at page 38).</w:t>
      </w:r>
    </w:p>
    <w:p w14:paraId="796DD01B" w14:textId="77777777" w:rsidR="004C0D12" w:rsidRDefault="004C0D12" w:rsidP="00AB7655">
      <w:pPr>
        <w:ind w:left="709" w:hanging="709"/>
        <w:jc w:val="left"/>
      </w:pPr>
    </w:p>
    <w:p w14:paraId="6E029F0C" w14:textId="504E060C" w:rsidR="001A5EDD" w:rsidRDefault="006E298B" w:rsidP="006E298B">
      <w:pPr>
        <w:ind w:left="709" w:hanging="709"/>
        <w:jc w:val="left"/>
        <w:rPr>
          <w:szCs w:val="22"/>
          <w:lang w:val="en"/>
        </w:rPr>
      </w:pPr>
      <w:r>
        <w:t>1.5</w:t>
      </w:r>
      <w:r>
        <w:tab/>
      </w:r>
      <w:r w:rsidR="004C0D12">
        <w:t xml:space="preserve">Kilburn is </w:t>
      </w:r>
      <w:r w:rsidR="00922E86">
        <w:t>well served by local bus</w:t>
      </w:r>
      <w:r w:rsidR="004C0D12">
        <w:t xml:space="preserve">, </w:t>
      </w:r>
      <w:r w:rsidR="00407981">
        <w:t>u</w:t>
      </w:r>
      <w:r w:rsidR="004C0D12">
        <w:t xml:space="preserve">nderground and </w:t>
      </w:r>
      <w:r w:rsidR="00407981">
        <w:t>o</w:t>
      </w:r>
      <w:r w:rsidR="004C0D12">
        <w:t>verground rail</w:t>
      </w:r>
      <w:r w:rsidR="00922E86">
        <w:t xml:space="preserve"> services offering connections to </w:t>
      </w:r>
      <w:r w:rsidR="004C0D12">
        <w:t>Central London and many other parts of North London.</w:t>
      </w:r>
      <w:r w:rsidR="00F13123">
        <w:t xml:space="preserve">    </w:t>
      </w:r>
      <w:r w:rsidR="001A5EDD" w:rsidRPr="001A5EDD">
        <w:rPr>
          <w:szCs w:val="22"/>
          <w:lang w:val="en"/>
        </w:rPr>
        <w:t xml:space="preserve"> </w:t>
      </w:r>
    </w:p>
    <w:p w14:paraId="1B5C659B" w14:textId="77777777" w:rsidR="006E298B" w:rsidRDefault="006E298B" w:rsidP="006E298B">
      <w:pPr>
        <w:tabs>
          <w:tab w:val="left" w:pos="709"/>
        </w:tabs>
        <w:ind w:left="0" w:firstLine="0"/>
        <w:jc w:val="left"/>
        <w:rPr>
          <w:szCs w:val="22"/>
          <w:lang w:val="en"/>
        </w:rPr>
      </w:pPr>
    </w:p>
    <w:p w14:paraId="44A07D0D" w14:textId="52A414D8" w:rsidR="00197B21" w:rsidRDefault="006E298B" w:rsidP="006E298B">
      <w:pPr>
        <w:tabs>
          <w:tab w:val="left" w:pos="709"/>
        </w:tabs>
        <w:ind w:left="709" w:hanging="709"/>
        <w:jc w:val="left"/>
        <w:rPr>
          <w:szCs w:val="22"/>
          <w:lang w:val="en"/>
        </w:rPr>
      </w:pPr>
      <w:r>
        <w:rPr>
          <w:szCs w:val="22"/>
          <w:lang w:val="en"/>
        </w:rPr>
        <w:t>1.6</w:t>
      </w:r>
      <w:r>
        <w:rPr>
          <w:szCs w:val="22"/>
          <w:lang w:val="en"/>
        </w:rPr>
        <w:tab/>
      </w:r>
      <w:r>
        <w:rPr>
          <w:szCs w:val="22"/>
          <w:lang w:val="en"/>
        </w:rPr>
        <w:tab/>
        <w:t>T</w:t>
      </w:r>
      <w:r w:rsidR="002408EB">
        <w:rPr>
          <w:szCs w:val="22"/>
          <w:lang w:val="en"/>
        </w:rPr>
        <w:t>he</w:t>
      </w:r>
      <w:r w:rsidR="004C0D12">
        <w:rPr>
          <w:szCs w:val="22"/>
          <w:lang w:val="en"/>
        </w:rPr>
        <w:t xml:space="preserve">re are no designated sites or landscapes </w:t>
      </w:r>
      <w:r w:rsidR="00243A76">
        <w:rPr>
          <w:szCs w:val="22"/>
          <w:lang w:val="en"/>
        </w:rPr>
        <w:t>of national or international status within the N</w:t>
      </w:r>
      <w:r w:rsidR="002408EB">
        <w:rPr>
          <w:szCs w:val="22"/>
          <w:lang w:val="en"/>
        </w:rPr>
        <w:t xml:space="preserve">eighbourhood </w:t>
      </w:r>
      <w:r w:rsidR="00243A76">
        <w:rPr>
          <w:szCs w:val="22"/>
          <w:lang w:val="en"/>
        </w:rPr>
        <w:t>A</w:t>
      </w:r>
      <w:r w:rsidR="002408EB">
        <w:rPr>
          <w:szCs w:val="22"/>
          <w:lang w:val="en"/>
        </w:rPr>
        <w:t>rea</w:t>
      </w:r>
      <w:r w:rsidR="00243A76">
        <w:rPr>
          <w:szCs w:val="22"/>
          <w:lang w:val="en"/>
        </w:rPr>
        <w:t>.  Kilburn Grange Park</w:t>
      </w:r>
      <w:r w:rsidR="002408EB">
        <w:rPr>
          <w:szCs w:val="22"/>
          <w:lang w:val="en"/>
        </w:rPr>
        <w:t xml:space="preserve"> </w:t>
      </w:r>
      <w:r w:rsidR="00243A76">
        <w:rPr>
          <w:szCs w:val="22"/>
          <w:lang w:val="en"/>
        </w:rPr>
        <w:t>is the largest area of public open space and contains a range of leisure and recreational facilities.  Paddington Old Cemetery, which opened in 1855 and is owned by the London Borough of Brent</w:t>
      </w:r>
      <w:r w:rsidR="002E08BE">
        <w:rPr>
          <w:szCs w:val="22"/>
          <w:lang w:val="en"/>
        </w:rPr>
        <w:t xml:space="preserve">, is a Grade II Registered Park and Garden and </w:t>
      </w:r>
      <w:r w:rsidR="002408EB">
        <w:rPr>
          <w:szCs w:val="22"/>
          <w:lang w:val="en"/>
        </w:rPr>
        <w:t xml:space="preserve">contains </w:t>
      </w:r>
      <w:r w:rsidR="002E08BE">
        <w:rPr>
          <w:szCs w:val="22"/>
          <w:lang w:val="en"/>
        </w:rPr>
        <w:t>two Grade II listed Gothic-style chapels</w:t>
      </w:r>
      <w:r w:rsidR="008B098D">
        <w:rPr>
          <w:szCs w:val="22"/>
          <w:lang w:val="en"/>
        </w:rPr>
        <w:t>.</w:t>
      </w:r>
    </w:p>
    <w:p w14:paraId="6175744E" w14:textId="0DE11F8A" w:rsidR="00DF105A" w:rsidRPr="00AA437C" w:rsidRDefault="004E1C20" w:rsidP="00AA437C">
      <w:pPr>
        <w:tabs>
          <w:tab w:val="left" w:pos="709"/>
        </w:tabs>
        <w:ind w:left="709" w:hanging="709"/>
        <w:jc w:val="left"/>
        <w:rPr>
          <w:lang w:val="en"/>
        </w:rPr>
      </w:pPr>
      <w:r>
        <w:rPr>
          <w:szCs w:val="22"/>
          <w:lang w:val="en"/>
        </w:rPr>
        <w:t xml:space="preserve">         </w:t>
      </w:r>
    </w:p>
    <w:p w14:paraId="2223900B" w14:textId="4EF8A6AA" w:rsidR="0083641B" w:rsidRPr="00880407" w:rsidRDefault="003E0584" w:rsidP="00880407">
      <w:pPr>
        <w:pStyle w:val="Heading2"/>
        <w:rPr>
          <w:rFonts w:ascii="Verdana" w:hAnsi="Verdana"/>
          <w:sz w:val="22"/>
          <w:szCs w:val="22"/>
        </w:rPr>
      </w:pPr>
      <w:bookmarkStart w:id="3" w:name="_Toc208823088"/>
      <w:r w:rsidRPr="00880407">
        <w:rPr>
          <w:rFonts w:ascii="Verdana" w:hAnsi="Verdana"/>
          <w:sz w:val="22"/>
          <w:szCs w:val="22"/>
        </w:rPr>
        <w:t>T</w:t>
      </w:r>
      <w:r w:rsidR="00955554" w:rsidRPr="00880407">
        <w:rPr>
          <w:rFonts w:ascii="Verdana" w:hAnsi="Verdana"/>
          <w:sz w:val="22"/>
          <w:szCs w:val="22"/>
        </w:rPr>
        <w:t>he Independent Examiner</w:t>
      </w:r>
      <w:bookmarkEnd w:id="3"/>
    </w:p>
    <w:p w14:paraId="078E46BA" w14:textId="783C00E5" w:rsidR="002A6C91" w:rsidRDefault="002A6C91" w:rsidP="00601E5C">
      <w:pPr>
        <w:ind w:left="426" w:hanging="426"/>
        <w:jc w:val="left"/>
        <w:rPr>
          <w:i/>
        </w:rPr>
      </w:pPr>
    </w:p>
    <w:p w14:paraId="10F5207E" w14:textId="48210ADD" w:rsidR="00AB7655" w:rsidRDefault="00AB7655" w:rsidP="00AB7655">
      <w:pPr>
        <w:ind w:left="720" w:hanging="720"/>
        <w:jc w:val="left"/>
      </w:pPr>
      <w:r>
        <w:t>1.</w:t>
      </w:r>
      <w:r w:rsidR="00096189">
        <w:t>7</w:t>
      </w:r>
      <w:r>
        <w:tab/>
      </w:r>
      <w:r w:rsidR="004776BF">
        <w:t xml:space="preserve">As the Plan has now reached the examination stage, I have been appointed as the examiner of the Plan </w:t>
      </w:r>
      <w:r w:rsidR="00001A4A">
        <w:t xml:space="preserve">jointly </w:t>
      </w:r>
      <w:r w:rsidR="004776BF">
        <w:t xml:space="preserve">by </w:t>
      </w:r>
      <w:r w:rsidR="00001A4A">
        <w:t>the London Boroughs of Brent and Camden</w:t>
      </w:r>
      <w:r w:rsidR="004776BF">
        <w:t xml:space="preserve"> (the </w:t>
      </w:r>
      <w:r w:rsidR="00001A4A">
        <w:t>Co</w:t>
      </w:r>
      <w:r w:rsidR="004776BF">
        <w:t>uncil</w:t>
      </w:r>
      <w:r w:rsidR="00001A4A">
        <w:t>s</w:t>
      </w:r>
      <w:r w:rsidR="004776BF">
        <w:t xml:space="preserve">), with the agreement of the </w:t>
      </w:r>
      <w:r w:rsidR="00001A4A">
        <w:t>Kilburn</w:t>
      </w:r>
      <w:r w:rsidR="004C5556">
        <w:t xml:space="preserve"> Neighbourhood </w:t>
      </w:r>
      <w:r w:rsidR="0094588F">
        <w:t>Forum</w:t>
      </w:r>
      <w:r w:rsidR="004776BF">
        <w:t xml:space="preserve">.  </w:t>
      </w:r>
    </w:p>
    <w:p w14:paraId="4D569A59" w14:textId="77777777" w:rsidR="00AB7655" w:rsidRDefault="00AB7655" w:rsidP="00AB7655">
      <w:pPr>
        <w:ind w:left="720" w:hanging="720"/>
        <w:jc w:val="left"/>
      </w:pPr>
    </w:p>
    <w:p w14:paraId="5D5026CE" w14:textId="719768D7" w:rsidR="004776BF" w:rsidRDefault="00AB7655" w:rsidP="00AB7655">
      <w:pPr>
        <w:ind w:left="720" w:hanging="720"/>
        <w:jc w:val="left"/>
      </w:pPr>
      <w:r>
        <w:t>1.</w:t>
      </w:r>
      <w:r w:rsidR="00096189">
        <w:t>8</w:t>
      </w:r>
      <w:r>
        <w:tab/>
      </w:r>
      <w:r w:rsidR="004776BF">
        <w:t xml:space="preserve">I am a chartered town planner, with over </w:t>
      </w:r>
      <w:r w:rsidR="00001A4A">
        <w:t>50</w:t>
      </w:r>
      <w:r w:rsidR="004776BF">
        <w:t xml:space="preserve"> years of experience in planning. I have worked in both the public and private sectors and have experience of examining both </w:t>
      </w:r>
      <w:r w:rsidR="00744F82">
        <w:t>L</w:t>
      </w:r>
      <w:r w:rsidR="004776BF">
        <w:t xml:space="preserve">ocal </w:t>
      </w:r>
      <w:r w:rsidR="00744F82">
        <w:t>P</w:t>
      </w:r>
      <w:r w:rsidR="004776BF">
        <w:t xml:space="preserve">lans and </w:t>
      </w:r>
      <w:r w:rsidR="00744F82">
        <w:t>N</w:t>
      </w:r>
      <w:r w:rsidR="004776BF">
        <w:t xml:space="preserve">eighbourhood </w:t>
      </w:r>
      <w:r w:rsidR="00744F82">
        <w:t>P</w:t>
      </w:r>
      <w:r w:rsidR="004776BF">
        <w:t>lans. I have also served on a Government working group considering measures</w:t>
      </w:r>
      <w:r w:rsidR="002A6C91">
        <w:t xml:space="preserve"> </w:t>
      </w:r>
      <w:r w:rsidR="004776BF">
        <w:t xml:space="preserve">to improve the </w:t>
      </w:r>
      <w:r w:rsidR="00744F82">
        <w:t>L</w:t>
      </w:r>
      <w:r w:rsidR="004776BF">
        <w:t xml:space="preserve">ocal </w:t>
      </w:r>
      <w:r w:rsidR="00744F82">
        <w:t>P</w:t>
      </w:r>
      <w:r w:rsidR="004776BF">
        <w:t xml:space="preserve">lan system and undertaken peer reviews on behalf of the Planning Advisory Service. </w:t>
      </w:r>
      <w:r w:rsidR="00DF6D17">
        <w:t xml:space="preserve"> </w:t>
      </w:r>
      <w:r w:rsidR="004776BF">
        <w:t>I therefore have the appropriate qualifications and experience to carry out this independent examination.</w:t>
      </w:r>
    </w:p>
    <w:p w14:paraId="5A8EF95B" w14:textId="3A010DFF" w:rsidR="002A6C91" w:rsidRDefault="002A6C91" w:rsidP="00601E5C">
      <w:pPr>
        <w:ind w:left="426" w:hanging="426"/>
        <w:jc w:val="left"/>
      </w:pPr>
    </w:p>
    <w:p w14:paraId="40E9912D" w14:textId="69A5A1A8" w:rsidR="00333B68" w:rsidRDefault="00AB7655" w:rsidP="00AB7655">
      <w:pPr>
        <w:ind w:left="720" w:hanging="720"/>
        <w:jc w:val="left"/>
      </w:pPr>
      <w:r>
        <w:t>1.</w:t>
      </w:r>
      <w:r w:rsidR="00096189">
        <w:t>9</w:t>
      </w:r>
      <w:r>
        <w:tab/>
      </w:r>
      <w:r w:rsidR="004776BF">
        <w:t xml:space="preserve">I am independent of the </w:t>
      </w:r>
      <w:r w:rsidR="00744F82">
        <w:t>Q</w:t>
      </w:r>
      <w:r w:rsidR="004776BF">
        <w:t xml:space="preserve">ualifying </w:t>
      </w:r>
      <w:r w:rsidR="00744F82">
        <w:t>B</w:t>
      </w:r>
      <w:r w:rsidR="004776BF">
        <w:t xml:space="preserve">ody and the </w:t>
      </w:r>
      <w:r w:rsidR="00744F82">
        <w:t>L</w:t>
      </w:r>
      <w:r w:rsidR="004776BF">
        <w:t xml:space="preserve">ocal </w:t>
      </w:r>
      <w:r w:rsidR="00744F82">
        <w:t>A</w:t>
      </w:r>
      <w:r w:rsidR="004776BF">
        <w:t>uthorit</w:t>
      </w:r>
      <w:r w:rsidR="00001A4A">
        <w:t>ies</w:t>
      </w:r>
      <w:r w:rsidR="004776BF">
        <w:t xml:space="preserve"> and do not have an interest in any of the land that may be affected by the Plan. </w:t>
      </w:r>
      <w:r w:rsidR="00B87641" w:rsidRPr="00333B68">
        <w:t xml:space="preserve">  </w:t>
      </w:r>
    </w:p>
    <w:p w14:paraId="280F893C" w14:textId="77777777" w:rsidR="00555A22" w:rsidRDefault="00555A22" w:rsidP="00601E5C">
      <w:pPr>
        <w:ind w:left="0" w:firstLine="0"/>
        <w:jc w:val="left"/>
        <w:rPr>
          <w:i/>
        </w:rPr>
      </w:pPr>
    </w:p>
    <w:p w14:paraId="71AD8309" w14:textId="7950B3D2" w:rsidR="001E7466" w:rsidRPr="00880407" w:rsidRDefault="003E0584" w:rsidP="00880407">
      <w:pPr>
        <w:pStyle w:val="Heading2"/>
        <w:rPr>
          <w:rFonts w:ascii="Verdana" w:hAnsi="Verdana"/>
          <w:sz w:val="22"/>
          <w:szCs w:val="22"/>
        </w:rPr>
      </w:pPr>
      <w:bookmarkStart w:id="4" w:name="_Toc208823089"/>
      <w:r w:rsidRPr="00880407">
        <w:rPr>
          <w:rFonts w:ascii="Verdana" w:hAnsi="Verdana"/>
          <w:sz w:val="22"/>
          <w:szCs w:val="22"/>
        </w:rPr>
        <w:t>The Scope of the Examination</w:t>
      </w:r>
      <w:bookmarkEnd w:id="4"/>
    </w:p>
    <w:p w14:paraId="0A631929" w14:textId="77777777" w:rsidR="00AB7655" w:rsidRDefault="00AB7655" w:rsidP="00601E5C">
      <w:pPr>
        <w:ind w:left="0" w:firstLine="0"/>
        <w:jc w:val="left"/>
        <w:rPr>
          <w:i/>
        </w:rPr>
      </w:pPr>
    </w:p>
    <w:p w14:paraId="2888E921" w14:textId="6E8BBFB0" w:rsidR="00B87641" w:rsidRDefault="00AB7655" w:rsidP="00AB7655">
      <w:pPr>
        <w:spacing w:after="120"/>
        <w:ind w:left="720" w:hanging="720"/>
        <w:jc w:val="left"/>
      </w:pPr>
      <w:r>
        <w:t>1.</w:t>
      </w:r>
      <w:r w:rsidR="00377D08">
        <w:t>1</w:t>
      </w:r>
      <w:r w:rsidR="00096189">
        <w:t>0</w:t>
      </w:r>
      <w:r>
        <w:tab/>
      </w:r>
      <w:r w:rsidR="00B87641">
        <w:t xml:space="preserve">As the independent </w:t>
      </w:r>
      <w:r w:rsidR="00966117">
        <w:t>e</w:t>
      </w:r>
      <w:r w:rsidR="00B87641">
        <w:t>xaminer</w:t>
      </w:r>
      <w:r w:rsidR="00C922CB">
        <w:t>,</w:t>
      </w:r>
      <w:r w:rsidR="00B87641">
        <w:t xml:space="preserve"> I am required to produce this report and</w:t>
      </w:r>
      <w:r>
        <w:t xml:space="preserve"> </w:t>
      </w:r>
      <w:r w:rsidR="00B87641">
        <w:t>recommend either:</w:t>
      </w:r>
    </w:p>
    <w:p w14:paraId="27647061" w14:textId="13272014" w:rsidR="00B87641" w:rsidRDefault="00B87641" w:rsidP="00601E5C">
      <w:pPr>
        <w:spacing w:after="160"/>
        <w:ind w:left="1437" w:firstLine="0"/>
        <w:jc w:val="left"/>
      </w:pPr>
      <w:r>
        <w:t>(a) that the neighbourhood plan is submitted to a referendum without changes; or</w:t>
      </w:r>
    </w:p>
    <w:p w14:paraId="53380776" w14:textId="0FE63D1B" w:rsidR="00B87641" w:rsidRDefault="00B87641" w:rsidP="00601E5C">
      <w:pPr>
        <w:spacing w:after="160"/>
        <w:ind w:left="1437" w:firstLine="0"/>
        <w:jc w:val="left"/>
      </w:pPr>
      <w:r>
        <w:t>(b) that modifications are made and that the modified neighbourhood plan is submitted to a referendum; or</w:t>
      </w:r>
    </w:p>
    <w:p w14:paraId="27832BFC" w14:textId="4BBC11DD" w:rsidR="00B87641" w:rsidRDefault="00B87641" w:rsidP="00601E5C">
      <w:pPr>
        <w:ind w:left="1437" w:firstLine="0"/>
        <w:jc w:val="left"/>
      </w:pPr>
      <w:r>
        <w:t xml:space="preserve">(c) that the neighbourhood plan does not proceed to a referendum on the basis that it does not meet the necessary legal requirements. </w:t>
      </w:r>
    </w:p>
    <w:p w14:paraId="3A49407C" w14:textId="77777777" w:rsidR="006E298B" w:rsidRDefault="006E298B" w:rsidP="00096189">
      <w:pPr>
        <w:ind w:left="0" w:firstLine="0"/>
        <w:jc w:val="left"/>
      </w:pPr>
    </w:p>
    <w:p w14:paraId="343B3C6E" w14:textId="170C054E" w:rsidR="00917828" w:rsidRDefault="001E587D" w:rsidP="004A034F">
      <w:pPr>
        <w:spacing w:after="120"/>
        <w:ind w:left="720" w:hanging="720"/>
        <w:jc w:val="left"/>
      </w:pPr>
      <w:r>
        <w:t>1.11</w:t>
      </w:r>
      <w:r>
        <w:tab/>
      </w:r>
      <w:r w:rsidR="00B87641">
        <w:t xml:space="preserve">The </w:t>
      </w:r>
      <w:r w:rsidR="002B0246">
        <w:t xml:space="preserve">scope of the </w:t>
      </w:r>
      <w:r w:rsidR="00C45355">
        <w:t>e</w:t>
      </w:r>
      <w:r w:rsidR="00B87641">
        <w:t>xa</w:t>
      </w:r>
      <w:r w:rsidR="00D83E1F">
        <w:t xml:space="preserve">mination </w:t>
      </w:r>
      <w:r w:rsidR="002B0246">
        <w:t xml:space="preserve">is set out in </w:t>
      </w:r>
      <w:r w:rsidR="00B87641">
        <w:t>Paragra</w:t>
      </w:r>
      <w:r w:rsidR="00D83E1F">
        <w:t>ph</w:t>
      </w:r>
      <w:r w:rsidR="00B87641">
        <w:t xml:space="preserve"> 8(1) of</w:t>
      </w:r>
      <w:r w:rsidR="00E82D45">
        <w:t xml:space="preserve"> Schedule 4B</w:t>
      </w:r>
      <w:r w:rsidR="00C24112">
        <w:t xml:space="preserve"> </w:t>
      </w:r>
      <w:r w:rsidR="00E82D45">
        <w:t>to</w:t>
      </w:r>
      <w:r w:rsidR="00B87641">
        <w:t xml:space="preserve"> the Town and Country Planning Act 1990</w:t>
      </w:r>
      <w:r w:rsidR="001D32D9">
        <w:t xml:space="preserve"> (as amended)</w:t>
      </w:r>
      <w:r w:rsidR="002A6C91">
        <w:t xml:space="preserve"> </w:t>
      </w:r>
      <w:r w:rsidR="0083641B">
        <w:t>(‘the 1990 Act’)</w:t>
      </w:r>
      <w:r w:rsidR="00D83E1F">
        <w:t xml:space="preserve">. </w:t>
      </w:r>
      <w:r w:rsidR="005F4B5D">
        <w:t xml:space="preserve">The </w:t>
      </w:r>
      <w:r w:rsidR="00966117">
        <w:t>e</w:t>
      </w:r>
      <w:r w:rsidR="005F4B5D">
        <w:t>xaminer must consider</w:t>
      </w:r>
      <w:r w:rsidR="00D83E1F">
        <w:t xml:space="preserve">: </w:t>
      </w:r>
    </w:p>
    <w:p w14:paraId="524366D1" w14:textId="726FCDB2" w:rsidR="007C2442" w:rsidRDefault="007C2442">
      <w:pPr>
        <w:pStyle w:val="ListParagraph"/>
        <w:numPr>
          <w:ilvl w:val="0"/>
          <w:numId w:val="3"/>
        </w:numPr>
        <w:spacing w:after="160"/>
        <w:ind w:left="1418" w:hanging="425"/>
        <w:jc w:val="left"/>
      </w:pPr>
      <w:r>
        <w:t>Whether the plan meets the Basic Conditions</w:t>
      </w:r>
      <w:r w:rsidR="00DB6893">
        <w:t>.</w:t>
      </w:r>
    </w:p>
    <w:p w14:paraId="7ECC3C16" w14:textId="77777777" w:rsidR="007C2442" w:rsidRDefault="007C2442" w:rsidP="00601E5C">
      <w:pPr>
        <w:pStyle w:val="ListParagraph"/>
        <w:spacing w:after="160"/>
        <w:ind w:left="1418" w:firstLine="0"/>
        <w:jc w:val="left"/>
      </w:pPr>
    </w:p>
    <w:p w14:paraId="7C2A01DD" w14:textId="37F93F00" w:rsidR="007C2442" w:rsidRDefault="007C2442">
      <w:pPr>
        <w:pStyle w:val="ListParagraph"/>
        <w:numPr>
          <w:ilvl w:val="0"/>
          <w:numId w:val="3"/>
        </w:numPr>
        <w:spacing w:after="160"/>
        <w:ind w:left="1418" w:hanging="425"/>
        <w:jc w:val="left"/>
      </w:pPr>
      <w:r>
        <w:t>Whether the plan complies with provisions under s.38A and s.38B of the Planning and Compulsory Purchase Act 2004 (as amended)</w:t>
      </w:r>
      <w:r w:rsidR="00D05758">
        <w:t xml:space="preserve"> </w:t>
      </w:r>
      <w:r w:rsidR="000E278D">
        <w:t>(‘the 2004 Act’)</w:t>
      </w:r>
      <w:r>
        <w:t>. These are:</w:t>
      </w:r>
    </w:p>
    <w:p w14:paraId="72966E72" w14:textId="6E62F81E" w:rsidR="007C2442" w:rsidRDefault="007C2442" w:rsidP="00601E5C">
      <w:pPr>
        <w:ind w:left="1843" w:hanging="425"/>
        <w:jc w:val="left"/>
      </w:pPr>
      <w:r>
        <w:t xml:space="preserve">- </w:t>
      </w:r>
      <w:r>
        <w:tab/>
        <w:t xml:space="preserve">it has been prepared and submitted for </w:t>
      </w:r>
      <w:r w:rsidR="003604FB">
        <w:t>e</w:t>
      </w:r>
      <w:r>
        <w:t xml:space="preserve">xamination by a qualifying body, for an area that has been properly designated by the </w:t>
      </w:r>
      <w:r w:rsidR="0038799A">
        <w:t>l</w:t>
      </w:r>
      <w:r>
        <w:t xml:space="preserve">ocal </w:t>
      </w:r>
      <w:r w:rsidR="0038799A">
        <w:t>p</w:t>
      </w:r>
      <w:r>
        <w:t xml:space="preserve">lanning </w:t>
      </w:r>
      <w:r w:rsidR="0038799A">
        <w:t>a</w:t>
      </w:r>
      <w:r>
        <w:t>uthority;</w:t>
      </w:r>
    </w:p>
    <w:p w14:paraId="65D57F46" w14:textId="77777777" w:rsidR="0015634E" w:rsidRDefault="0015634E" w:rsidP="00601E5C">
      <w:pPr>
        <w:ind w:left="1843" w:hanging="425"/>
        <w:jc w:val="left"/>
      </w:pPr>
    </w:p>
    <w:p w14:paraId="101812AA" w14:textId="4A807B51" w:rsidR="007C2442" w:rsidRDefault="007C2442" w:rsidP="00601E5C">
      <w:pPr>
        <w:ind w:left="1843" w:hanging="425"/>
        <w:jc w:val="left"/>
      </w:pPr>
      <w:r>
        <w:t>-</w:t>
      </w:r>
      <w:r>
        <w:tab/>
        <w:t xml:space="preserve">it sets out policies in relation to the development and use of land; </w:t>
      </w:r>
    </w:p>
    <w:p w14:paraId="3E07B8EE" w14:textId="77777777" w:rsidR="0015634E" w:rsidRDefault="0015634E" w:rsidP="00601E5C">
      <w:pPr>
        <w:ind w:left="1843" w:hanging="425"/>
        <w:jc w:val="left"/>
      </w:pPr>
    </w:p>
    <w:p w14:paraId="0690B1FE" w14:textId="77777777" w:rsidR="007C2442" w:rsidRDefault="007C2442">
      <w:pPr>
        <w:pStyle w:val="ListParagraph"/>
        <w:numPr>
          <w:ilvl w:val="0"/>
          <w:numId w:val="4"/>
        </w:numPr>
        <w:tabs>
          <w:tab w:val="left" w:pos="1843"/>
        </w:tabs>
        <w:spacing w:after="160"/>
        <w:ind w:hanging="720"/>
        <w:jc w:val="left"/>
      </w:pPr>
      <w:r>
        <w:t>it specifies the period during which it has effect;</w:t>
      </w:r>
    </w:p>
    <w:p w14:paraId="78091385" w14:textId="77777777" w:rsidR="007C2442" w:rsidRDefault="007C2442" w:rsidP="00601E5C">
      <w:pPr>
        <w:pStyle w:val="ListParagraph"/>
        <w:tabs>
          <w:tab w:val="left" w:pos="1755"/>
        </w:tabs>
        <w:spacing w:after="160"/>
        <w:ind w:left="2138" w:firstLine="0"/>
        <w:jc w:val="left"/>
      </w:pPr>
    </w:p>
    <w:p w14:paraId="0F3EC2A4" w14:textId="32BEFDEC" w:rsidR="007C2442" w:rsidRDefault="007C2442">
      <w:pPr>
        <w:pStyle w:val="ListParagraph"/>
        <w:numPr>
          <w:ilvl w:val="0"/>
          <w:numId w:val="4"/>
        </w:numPr>
        <w:tabs>
          <w:tab w:val="left" w:pos="1843"/>
        </w:tabs>
        <w:spacing w:after="160"/>
        <w:ind w:left="1843" w:hanging="425"/>
        <w:jc w:val="left"/>
      </w:pPr>
      <w:r>
        <w:t>it does not include provisions and policies for ‘excluded development’;</w:t>
      </w:r>
      <w:r w:rsidR="009465FF">
        <w:t xml:space="preserve"> and</w:t>
      </w:r>
      <w:r>
        <w:t xml:space="preserve"> </w:t>
      </w:r>
    </w:p>
    <w:p w14:paraId="75BDC1A6" w14:textId="77777777" w:rsidR="007C2442" w:rsidRDefault="007C2442" w:rsidP="00601E5C">
      <w:pPr>
        <w:pStyle w:val="ListParagraph"/>
        <w:jc w:val="left"/>
      </w:pPr>
    </w:p>
    <w:p w14:paraId="0BBB06BA" w14:textId="2B0616EE" w:rsidR="007C2442" w:rsidRDefault="007C2442">
      <w:pPr>
        <w:pStyle w:val="ListParagraph"/>
        <w:numPr>
          <w:ilvl w:val="0"/>
          <w:numId w:val="4"/>
        </w:numPr>
        <w:tabs>
          <w:tab w:val="left" w:pos="1843"/>
        </w:tabs>
        <w:ind w:left="1843" w:hanging="425"/>
        <w:jc w:val="left"/>
      </w:pPr>
      <w:r>
        <w:t xml:space="preserve">it is the only </w:t>
      </w:r>
      <w:r w:rsidR="0038799A">
        <w:t>n</w:t>
      </w:r>
      <w:r>
        <w:t xml:space="preserve">eighbourhood </w:t>
      </w:r>
      <w:r w:rsidR="0038799A">
        <w:t>p</w:t>
      </w:r>
      <w:r>
        <w:t>lan for the area and does not relate to land outside the designated neighbourhood area</w:t>
      </w:r>
      <w:r w:rsidR="00A857C8">
        <w:t>.</w:t>
      </w:r>
    </w:p>
    <w:p w14:paraId="5B40E9C9" w14:textId="77777777" w:rsidR="0015634E" w:rsidRDefault="0015634E" w:rsidP="00601E5C">
      <w:pPr>
        <w:tabs>
          <w:tab w:val="left" w:pos="1843"/>
        </w:tabs>
        <w:ind w:left="0" w:firstLine="0"/>
        <w:jc w:val="left"/>
      </w:pPr>
    </w:p>
    <w:p w14:paraId="63AFB78F" w14:textId="3CAFD2DA" w:rsidR="009465FF" w:rsidRPr="009465FF" w:rsidRDefault="009465FF">
      <w:pPr>
        <w:pStyle w:val="ListParagraph"/>
        <w:numPr>
          <w:ilvl w:val="0"/>
          <w:numId w:val="8"/>
        </w:numPr>
        <w:ind w:hanging="425"/>
        <w:jc w:val="left"/>
      </w:pPr>
      <w:r w:rsidRPr="009465FF">
        <w:t xml:space="preserve">Whether the referendum boundary should be extended beyond the designated area, should the plan proceed to referendum. </w:t>
      </w:r>
    </w:p>
    <w:p w14:paraId="21395897" w14:textId="6721CD20" w:rsidR="0015634E" w:rsidRDefault="0015634E" w:rsidP="00601E5C">
      <w:pPr>
        <w:ind w:left="1843" w:hanging="425"/>
        <w:jc w:val="left"/>
      </w:pPr>
    </w:p>
    <w:p w14:paraId="42A7323D" w14:textId="44BCCA04" w:rsidR="007C2442" w:rsidRDefault="007C2442" w:rsidP="00601E5C">
      <w:pPr>
        <w:pStyle w:val="ListParagraph"/>
        <w:numPr>
          <w:ilvl w:val="0"/>
          <w:numId w:val="2"/>
        </w:numPr>
        <w:tabs>
          <w:tab w:val="clear" w:pos="720"/>
          <w:tab w:val="num" w:pos="1560"/>
        </w:tabs>
        <w:ind w:left="1418" w:hanging="425"/>
        <w:jc w:val="left"/>
      </w:pPr>
      <w:r>
        <w:t xml:space="preserve">Such matters as prescribed in the Neighbourhood Planning (General) Regulations 2012 </w:t>
      </w:r>
      <w:r w:rsidR="00873CFE">
        <w:t>(as amended)</w:t>
      </w:r>
      <w:r w:rsidR="007D5B21">
        <w:t xml:space="preserve"> </w:t>
      </w:r>
      <w:r>
        <w:t>(‘the 2012 Regulations’).</w:t>
      </w:r>
    </w:p>
    <w:p w14:paraId="4D096851" w14:textId="77777777" w:rsidR="00404F5D" w:rsidRDefault="00404F5D" w:rsidP="00404F5D">
      <w:pPr>
        <w:tabs>
          <w:tab w:val="num" w:pos="1560"/>
        </w:tabs>
        <w:ind w:left="0" w:firstLine="0"/>
        <w:jc w:val="left"/>
      </w:pPr>
    </w:p>
    <w:p w14:paraId="31FCB584" w14:textId="12D309C0" w:rsidR="001D32D9" w:rsidRDefault="001E587D" w:rsidP="001E587D">
      <w:pPr>
        <w:tabs>
          <w:tab w:val="num" w:pos="1560"/>
        </w:tabs>
        <w:ind w:left="720" w:hanging="720"/>
        <w:jc w:val="left"/>
      </w:pPr>
      <w:r>
        <w:t>1.12</w:t>
      </w:r>
      <w:r>
        <w:tab/>
      </w:r>
      <w:r w:rsidR="001D32D9" w:rsidRPr="001D32D9">
        <w:t xml:space="preserve">I </w:t>
      </w:r>
      <w:r w:rsidR="00A003A7">
        <w:t xml:space="preserve">have </w:t>
      </w:r>
      <w:r w:rsidR="001D32D9" w:rsidRPr="001D32D9">
        <w:t>consider</w:t>
      </w:r>
      <w:r w:rsidR="00A003A7">
        <w:t>ed</w:t>
      </w:r>
      <w:r w:rsidR="001D32D9" w:rsidRPr="001D32D9">
        <w:t xml:space="preserve"> </w:t>
      </w:r>
      <w:r w:rsidR="007C6A53">
        <w:t>only</w:t>
      </w:r>
      <w:r w:rsidR="001D32D9" w:rsidRPr="001D32D9">
        <w:t xml:space="preserve"> matter</w:t>
      </w:r>
      <w:r w:rsidR="007C6A53">
        <w:t>s</w:t>
      </w:r>
      <w:r w:rsidR="001D32D9" w:rsidRPr="001D32D9">
        <w:t xml:space="preserve"> that fall within </w:t>
      </w:r>
      <w:r w:rsidR="007C2442">
        <w:t>P</w:t>
      </w:r>
      <w:r w:rsidR="001D32D9" w:rsidRPr="001D32D9">
        <w:t>aragraph 8(1)</w:t>
      </w:r>
      <w:r w:rsidR="00F5450A" w:rsidRPr="00F5450A">
        <w:t xml:space="preserve"> </w:t>
      </w:r>
      <w:r w:rsidR="00F5450A">
        <w:t xml:space="preserve">of Schedule 4B to the </w:t>
      </w:r>
      <w:r w:rsidR="0083641B">
        <w:t>1990 Act</w:t>
      </w:r>
      <w:r w:rsidR="007C6A53">
        <w:t xml:space="preserve">, with one </w:t>
      </w:r>
      <w:r w:rsidR="004F6D8C">
        <w:t>exception</w:t>
      </w:r>
      <w:r w:rsidR="0023494F">
        <w:t xml:space="preserve">. </w:t>
      </w:r>
      <w:r w:rsidR="007C6A53">
        <w:t>That is</w:t>
      </w:r>
      <w:r w:rsidR="001D32D9" w:rsidRPr="001D32D9">
        <w:t xml:space="preserve"> the requ</w:t>
      </w:r>
      <w:r w:rsidR="001D32D9">
        <w:t>irement that the P</w:t>
      </w:r>
      <w:r w:rsidR="001D32D9" w:rsidRPr="001D32D9">
        <w:t>lan is</w:t>
      </w:r>
      <w:r w:rsidR="00404F5D">
        <w:t xml:space="preserve"> </w:t>
      </w:r>
      <w:r w:rsidR="001D32D9" w:rsidRPr="001D32D9">
        <w:t>com</w:t>
      </w:r>
      <w:r w:rsidR="001D32D9">
        <w:t xml:space="preserve">patible </w:t>
      </w:r>
      <w:r w:rsidR="001D32D9" w:rsidRPr="001D32D9">
        <w:t>with the Human Rights</w:t>
      </w:r>
      <w:r w:rsidR="00404F5D">
        <w:t xml:space="preserve"> </w:t>
      </w:r>
      <w:r w:rsidR="001D32D9" w:rsidRPr="001D32D9">
        <w:t>Conve</w:t>
      </w:r>
      <w:r w:rsidR="001D32D9">
        <w:t>ntion</w:t>
      </w:r>
      <w:r w:rsidR="001D32D9" w:rsidRPr="001D32D9">
        <w:t xml:space="preserve">. </w:t>
      </w:r>
    </w:p>
    <w:p w14:paraId="245B80A0" w14:textId="77777777" w:rsidR="008D0C4D" w:rsidRDefault="008D0C4D" w:rsidP="00601E5C">
      <w:pPr>
        <w:jc w:val="left"/>
        <w:rPr>
          <w:i/>
        </w:rPr>
      </w:pPr>
    </w:p>
    <w:p w14:paraId="38FBEFBE" w14:textId="136B6D1D" w:rsidR="002B0246" w:rsidRPr="00880407" w:rsidRDefault="002B328A" w:rsidP="00880407">
      <w:pPr>
        <w:pStyle w:val="Heading2"/>
        <w:rPr>
          <w:rFonts w:ascii="Verdana" w:hAnsi="Verdana"/>
          <w:sz w:val="22"/>
          <w:szCs w:val="22"/>
        </w:rPr>
      </w:pPr>
      <w:bookmarkStart w:id="5" w:name="_Toc208823090"/>
      <w:r w:rsidRPr="00880407">
        <w:rPr>
          <w:rFonts w:ascii="Verdana" w:hAnsi="Verdana"/>
          <w:sz w:val="22"/>
          <w:szCs w:val="22"/>
        </w:rPr>
        <w:t xml:space="preserve">The </w:t>
      </w:r>
      <w:r w:rsidR="002B0246" w:rsidRPr="00880407">
        <w:rPr>
          <w:rFonts w:ascii="Verdana" w:hAnsi="Verdana"/>
          <w:sz w:val="22"/>
          <w:szCs w:val="22"/>
        </w:rPr>
        <w:t>Basic Conditions</w:t>
      </w:r>
      <w:bookmarkEnd w:id="5"/>
    </w:p>
    <w:p w14:paraId="12287101" w14:textId="77777777" w:rsidR="00404F5D" w:rsidRDefault="00404F5D" w:rsidP="00404F5D">
      <w:pPr>
        <w:tabs>
          <w:tab w:val="left" w:pos="709"/>
        </w:tabs>
        <w:ind w:left="0" w:firstLine="0"/>
        <w:jc w:val="left"/>
      </w:pPr>
    </w:p>
    <w:p w14:paraId="3E75C8B4" w14:textId="70788593" w:rsidR="00922160" w:rsidRDefault="001E587D" w:rsidP="001E587D">
      <w:pPr>
        <w:tabs>
          <w:tab w:val="left" w:pos="709"/>
        </w:tabs>
        <w:spacing w:after="120"/>
        <w:ind w:left="709" w:hanging="709"/>
        <w:jc w:val="left"/>
      </w:pPr>
      <w:r>
        <w:t>1.13</w:t>
      </w:r>
      <w:r>
        <w:tab/>
      </w:r>
      <w:r w:rsidR="00922160">
        <w:t xml:space="preserve">The ‘Basic Conditions’ are set out in Paragraph 8(2) of Schedule 4B to the </w:t>
      </w:r>
      <w:r w:rsidR="00601E5C">
        <w:t>1</w:t>
      </w:r>
      <w:r w:rsidR="00922160">
        <w:t xml:space="preserve">990 Act. In order to meet the Basic Conditions, the </w:t>
      </w:r>
      <w:r w:rsidR="00744F82">
        <w:t>N</w:t>
      </w:r>
      <w:r w:rsidR="00922160">
        <w:t xml:space="preserve">eighbourhood </w:t>
      </w:r>
      <w:r w:rsidR="00744F82">
        <w:t>P</w:t>
      </w:r>
      <w:r w:rsidR="00922160">
        <w:t>lan must:</w:t>
      </w:r>
    </w:p>
    <w:p w14:paraId="17A2A7E3" w14:textId="77777777" w:rsidR="00922160" w:rsidRDefault="00922160">
      <w:pPr>
        <w:pStyle w:val="ListParagraph"/>
        <w:numPr>
          <w:ilvl w:val="0"/>
          <w:numId w:val="7"/>
        </w:numPr>
        <w:tabs>
          <w:tab w:val="left" w:pos="1276"/>
        </w:tabs>
        <w:spacing w:after="160"/>
        <w:jc w:val="left"/>
      </w:pPr>
      <w:r>
        <w:t>have regard to national policies and advice contained in guidance issued by the Secretary of State;</w:t>
      </w:r>
    </w:p>
    <w:p w14:paraId="560F6689" w14:textId="77777777" w:rsidR="00922160" w:rsidRDefault="00922160" w:rsidP="00601E5C">
      <w:pPr>
        <w:pStyle w:val="ListParagraph"/>
        <w:tabs>
          <w:tab w:val="left" w:pos="1276"/>
        </w:tabs>
        <w:spacing w:after="160"/>
        <w:ind w:left="1287" w:firstLine="0"/>
        <w:jc w:val="left"/>
      </w:pPr>
    </w:p>
    <w:p w14:paraId="27DD8304" w14:textId="77777777" w:rsidR="00922160" w:rsidRDefault="00922160">
      <w:pPr>
        <w:pStyle w:val="ListParagraph"/>
        <w:numPr>
          <w:ilvl w:val="0"/>
          <w:numId w:val="7"/>
        </w:numPr>
        <w:tabs>
          <w:tab w:val="left" w:pos="993"/>
        </w:tabs>
        <w:spacing w:after="160"/>
        <w:jc w:val="left"/>
      </w:pPr>
      <w:r>
        <w:t>contribute to the achievement of sustainable development;</w:t>
      </w:r>
    </w:p>
    <w:p w14:paraId="00B87C0B" w14:textId="77777777" w:rsidR="00922160" w:rsidRDefault="00922160">
      <w:pPr>
        <w:pStyle w:val="ListParagraph"/>
        <w:numPr>
          <w:ilvl w:val="0"/>
          <w:numId w:val="7"/>
        </w:numPr>
        <w:tabs>
          <w:tab w:val="left" w:pos="993"/>
        </w:tabs>
        <w:spacing w:after="160"/>
        <w:jc w:val="left"/>
      </w:pPr>
      <w:r>
        <w:t xml:space="preserve">be in general conformity with the strategic policies of the development plan for the area; </w:t>
      </w:r>
    </w:p>
    <w:p w14:paraId="407B6E2A" w14:textId="77777777" w:rsidR="00922160" w:rsidRDefault="00922160" w:rsidP="00601E5C">
      <w:pPr>
        <w:pStyle w:val="ListParagraph"/>
        <w:tabs>
          <w:tab w:val="left" w:pos="993"/>
        </w:tabs>
        <w:spacing w:after="160"/>
        <w:ind w:left="1287" w:firstLine="0"/>
        <w:jc w:val="left"/>
      </w:pPr>
    </w:p>
    <w:p w14:paraId="5A3E15A1" w14:textId="77777777" w:rsidR="00922160" w:rsidRDefault="00922160">
      <w:pPr>
        <w:pStyle w:val="ListParagraph"/>
        <w:numPr>
          <w:ilvl w:val="0"/>
          <w:numId w:val="7"/>
        </w:numPr>
        <w:tabs>
          <w:tab w:val="left" w:pos="993"/>
        </w:tabs>
        <w:spacing w:after="160"/>
        <w:jc w:val="left"/>
      </w:pPr>
      <w:r>
        <w:t>be compatible with and not breach European Union (EU) obligations (under retained EU law)</w:t>
      </w:r>
      <w:r>
        <w:rPr>
          <w:rStyle w:val="FootnoteReference"/>
        </w:rPr>
        <w:footnoteReference w:id="4"/>
      </w:r>
      <w:r>
        <w:t>; and</w:t>
      </w:r>
    </w:p>
    <w:p w14:paraId="1AD094A9" w14:textId="77777777" w:rsidR="00922160" w:rsidRDefault="00922160" w:rsidP="00601E5C">
      <w:pPr>
        <w:pStyle w:val="ListParagraph"/>
        <w:tabs>
          <w:tab w:val="left" w:pos="993"/>
        </w:tabs>
        <w:spacing w:after="160"/>
        <w:ind w:left="1287" w:firstLine="0"/>
        <w:jc w:val="left"/>
      </w:pPr>
    </w:p>
    <w:p w14:paraId="4EE3E2B2" w14:textId="07EC5248" w:rsidR="00922160" w:rsidRDefault="00922160">
      <w:pPr>
        <w:pStyle w:val="ListParagraph"/>
        <w:numPr>
          <w:ilvl w:val="0"/>
          <w:numId w:val="7"/>
        </w:numPr>
        <w:tabs>
          <w:tab w:val="left" w:pos="993"/>
        </w:tabs>
        <w:jc w:val="left"/>
      </w:pPr>
      <w:r>
        <w:t>meet prescribed conditions and comply with prescribed matters.</w:t>
      </w:r>
    </w:p>
    <w:p w14:paraId="6C910799" w14:textId="77777777" w:rsidR="00404F5D" w:rsidRDefault="00404F5D" w:rsidP="00404F5D">
      <w:pPr>
        <w:tabs>
          <w:tab w:val="left" w:pos="851"/>
          <w:tab w:val="left" w:pos="993"/>
        </w:tabs>
        <w:ind w:left="0" w:firstLine="0"/>
        <w:jc w:val="left"/>
      </w:pPr>
    </w:p>
    <w:p w14:paraId="280CCC01" w14:textId="3657D69A" w:rsidR="00A37938" w:rsidRDefault="00404F5D" w:rsidP="00404F5D">
      <w:pPr>
        <w:tabs>
          <w:tab w:val="left" w:pos="851"/>
          <w:tab w:val="left" w:pos="993"/>
        </w:tabs>
        <w:ind w:left="720" w:hanging="720"/>
        <w:jc w:val="left"/>
      </w:pPr>
      <w:r>
        <w:t>1.1</w:t>
      </w:r>
      <w:r w:rsidR="00096189">
        <w:t>4</w:t>
      </w:r>
      <w:r>
        <w:tab/>
      </w:r>
      <w:r w:rsidR="00A37938">
        <w:t>Regulation 32 of the 2012 Regulations prescribes a further Basic</w:t>
      </w:r>
      <w:r>
        <w:t xml:space="preserve"> </w:t>
      </w:r>
      <w:r w:rsidR="00A37938">
        <w:t xml:space="preserve">Condition for a </w:t>
      </w:r>
      <w:r w:rsidR="00744F82">
        <w:t>N</w:t>
      </w:r>
      <w:r w:rsidR="00A37938">
        <w:t xml:space="preserve">eighbourhood </w:t>
      </w:r>
      <w:r w:rsidR="00744F82">
        <w:t>P</w:t>
      </w:r>
      <w:r w:rsidR="00A37938">
        <w:t>lan. This requires that the making of the Neighbourhood Plan does not breach the requirements of Chapter 8 of Part 6 of the Conservation of Habitats and Species Regulations 2017 (‘the Habitats Regulations’).</w:t>
      </w:r>
      <w:r w:rsidR="00A37938">
        <w:rPr>
          <w:rStyle w:val="FootnoteReference"/>
        </w:rPr>
        <w:footnoteReference w:id="5"/>
      </w:r>
      <w:r w:rsidR="00A37938">
        <w:t xml:space="preserve">  </w:t>
      </w:r>
    </w:p>
    <w:p w14:paraId="689A104A" w14:textId="7BD74C73" w:rsidR="008F6532" w:rsidRDefault="008F6532" w:rsidP="00601E5C">
      <w:pPr>
        <w:ind w:left="0" w:firstLine="0"/>
        <w:jc w:val="left"/>
      </w:pPr>
    </w:p>
    <w:p w14:paraId="49E8238B" w14:textId="77777777" w:rsidR="00E03CAD" w:rsidRPr="000A229A" w:rsidRDefault="00E03CAD" w:rsidP="00601E5C">
      <w:pPr>
        <w:ind w:left="0" w:firstLine="0"/>
        <w:jc w:val="left"/>
      </w:pPr>
    </w:p>
    <w:p w14:paraId="71B426DF" w14:textId="5AA94BF1" w:rsidR="00514D35" w:rsidRPr="00880407" w:rsidRDefault="00880407" w:rsidP="00880407">
      <w:pPr>
        <w:pStyle w:val="Heading2"/>
        <w:rPr>
          <w:rFonts w:ascii="Verdana" w:hAnsi="Verdana"/>
          <w:sz w:val="24"/>
          <w:szCs w:val="24"/>
        </w:rPr>
      </w:pPr>
      <w:r>
        <w:rPr>
          <w:rFonts w:ascii="Verdana" w:hAnsi="Verdana"/>
          <w:sz w:val="24"/>
          <w:szCs w:val="24"/>
        </w:rPr>
        <w:t>2.</w:t>
      </w:r>
      <w:r w:rsidR="001E587D">
        <w:rPr>
          <w:rFonts w:ascii="Verdana" w:hAnsi="Verdana"/>
          <w:sz w:val="24"/>
          <w:szCs w:val="24"/>
        </w:rPr>
        <w:t xml:space="preserve"> </w:t>
      </w:r>
      <w:bookmarkStart w:id="6" w:name="_Toc208823091"/>
      <w:r w:rsidR="00763B54" w:rsidRPr="00880407">
        <w:rPr>
          <w:rFonts w:ascii="Verdana" w:hAnsi="Verdana"/>
          <w:sz w:val="24"/>
          <w:szCs w:val="24"/>
        </w:rPr>
        <w:t xml:space="preserve">Approach to the </w:t>
      </w:r>
      <w:r w:rsidR="005C46B1" w:rsidRPr="00880407">
        <w:rPr>
          <w:rFonts w:ascii="Verdana" w:hAnsi="Verdana"/>
          <w:sz w:val="24"/>
          <w:szCs w:val="24"/>
        </w:rPr>
        <w:t>Examination</w:t>
      </w:r>
      <w:bookmarkEnd w:id="6"/>
    </w:p>
    <w:p w14:paraId="7A8A670E" w14:textId="77777777" w:rsidR="0083641B" w:rsidRPr="00514D35" w:rsidRDefault="0083641B" w:rsidP="00601E5C">
      <w:pPr>
        <w:pStyle w:val="ListParagraph"/>
        <w:ind w:left="360" w:firstLine="0"/>
        <w:jc w:val="left"/>
        <w:rPr>
          <w:b/>
        </w:rPr>
      </w:pPr>
    </w:p>
    <w:p w14:paraId="27443B50" w14:textId="6A654DA9" w:rsidR="00846A98" w:rsidRPr="00880407" w:rsidRDefault="00846A98" w:rsidP="00880407">
      <w:pPr>
        <w:pStyle w:val="Heading2"/>
        <w:rPr>
          <w:rFonts w:ascii="Verdana" w:hAnsi="Verdana"/>
          <w:sz w:val="22"/>
          <w:szCs w:val="22"/>
        </w:rPr>
      </w:pPr>
      <w:bookmarkStart w:id="7" w:name="_Toc208823092"/>
      <w:r w:rsidRPr="00880407">
        <w:rPr>
          <w:rFonts w:ascii="Verdana" w:hAnsi="Verdana"/>
          <w:sz w:val="22"/>
          <w:szCs w:val="22"/>
        </w:rPr>
        <w:t>Planning Policy Context</w:t>
      </w:r>
      <w:bookmarkEnd w:id="7"/>
    </w:p>
    <w:p w14:paraId="4B613FA2" w14:textId="6CD311A0" w:rsidR="00F64E64" w:rsidRDefault="00F64E64" w:rsidP="00601E5C">
      <w:pPr>
        <w:jc w:val="left"/>
        <w:rPr>
          <w:i/>
        </w:rPr>
      </w:pPr>
    </w:p>
    <w:p w14:paraId="3317B3F5" w14:textId="372F4774" w:rsidR="0017095E" w:rsidRDefault="00404F5D" w:rsidP="0017095E">
      <w:pPr>
        <w:ind w:left="720" w:hanging="720"/>
        <w:jc w:val="left"/>
      </w:pPr>
      <w:r>
        <w:rPr>
          <w:szCs w:val="22"/>
        </w:rPr>
        <w:t>2.1</w:t>
      </w:r>
      <w:r>
        <w:rPr>
          <w:szCs w:val="22"/>
        </w:rPr>
        <w:tab/>
      </w:r>
      <w:r w:rsidR="0017095E">
        <w:rPr>
          <w:szCs w:val="22"/>
        </w:rPr>
        <w:t>A</w:t>
      </w:r>
      <w:r w:rsidR="0017095E">
        <w:t>t the date of this examination, the adopted Development Plan</w:t>
      </w:r>
      <w:r w:rsidR="0078177A">
        <w:t>s</w:t>
      </w:r>
      <w:r w:rsidR="0017095E">
        <w:t xml:space="preserve"> for this part of the </w:t>
      </w:r>
      <w:r w:rsidR="0078177A">
        <w:t>London Boroughs of Brent and Camden</w:t>
      </w:r>
      <w:r w:rsidR="0017095E">
        <w:t xml:space="preserve">, not including documents relating to excluded minerals and waste development, </w:t>
      </w:r>
      <w:r w:rsidR="0078177A">
        <w:t>are</w:t>
      </w:r>
      <w:r w:rsidR="0017095E">
        <w:t xml:space="preserve"> </w:t>
      </w:r>
      <w:r w:rsidR="001F408D">
        <w:t>T</w:t>
      </w:r>
      <w:r w:rsidR="0078177A">
        <w:t xml:space="preserve">he London Plan (adopted March 2021) (Greater London Authority), the Camden Local Plan </w:t>
      </w:r>
      <w:r w:rsidR="00DE774A">
        <w:t xml:space="preserve">2016-2031 </w:t>
      </w:r>
      <w:r w:rsidR="0078177A">
        <w:t>(adopted July 2017) (</w:t>
      </w:r>
      <w:r w:rsidR="00DE774A">
        <w:t>London</w:t>
      </w:r>
      <w:r w:rsidR="0078177A">
        <w:t xml:space="preserve"> Borough of Camden)</w:t>
      </w:r>
      <w:r w:rsidR="00DE774A">
        <w:t xml:space="preserve"> and the Brent Local Plan 2019-2041 (adopted February 2022) (London Borough of Brent)</w:t>
      </w:r>
      <w:r w:rsidR="0017095E">
        <w:t xml:space="preserve">. </w:t>
      </w:r>
      <w:r w:rsidR="005B0B40">
        <w:t xml:space="preserve">Camden’s Development Plan </w:t>
      </w:r>
      <w:r w:rsidR="009973C0">
        <w:t>Do</w:t>
      </w:r>
      <w:r w:rsidR="005B0B40">
        <w:t>cuments also include the Camden Site Allocations Plan (adopted September 2013), but there are no allocations within the Neighbourhood Plan area.</w:t>
      </w:r>
      <w:r w:rsidR="0017095E">
        <w:t xml:space="preserve"> </w:t>
      </w:r>
    </w:p>
    <w:p w14:paraId="2F5F89C2" w14:textId="77777777" w:rsidR="0017095E" w:rsidRDefault="0017095E" w:rsidP="0017095E">
      <w:pPr>
        <w:ind w:left="720" w:hanging="720"/>
        <w:jc w:val="left"/>
      </w:pPr>
    </w:p>
    <w:p w14:paraId="7F34A373" w14:textId="2FFA3610" w:rsidR="0017095E" w:rsidRDefault="001E587D" w:rsidP="001E587D">
      <w:pPr>
        <w:ind w:left="709" w:hanging="709"/>
        <w:jc w:val="left"/>
      </w:pPr>
      <w:r>
        <w:t>2.2</w:t>
      </w:r>
      <w:r>
        <w:tab/>
      </w:r>
      <w:r w:rsidR="0017095E">
        <w:t>The Plan</w:t>
      </w:r>
      <w:r w:rsidR="00884C69">
        <w:t xml:space="preserve"> </w:t>
      </w:r>
      <w:r w:rsidR="0017095E">
        <w:t xml:space="preserve">area is also covered by the </w:t>
      </w:r>
      <w:r w:rsidR="00DE774A">
        <w:t xml:space="preserve">North London </w:t>
      </w:r>
      <w:r w:rsidR="0017095E">
        <w:t xml:space="preserve">Waste Plan (adopted </w:t>
      </w:r>
      <w:r w:rsidR="00DE774A">
        <w:t>June 2022)</w:t>
      </w:r>
      <w:r w:rsidR="00FC293B">
        <w:t xml:space="preserve">, prepared jointly by the London Boroughs of Barnet, Camden, Enfield, </w:t>
      </w:r>
      <w:r w:rsidR="00884C69">
        <w:t>Haringey</w:t>
      </w:r>
      <w:r w:rsidR="00FC293B">
        <w:t xml:space="preserve">, Hackney, Islington and Waltham Forest, together with the London Legacy Development Corporation (LLDC), and the West London Waste Plan </w:t>
      </w:r>
      <w:r w:rsidR="00884C69">
        <w:t xml:space="preserve">(adopted July 2015), prepared by the London Boroughs of Brent, Ealing, Harrow, Hillingdon, Hounslow and Richmond-upon-Thames, together with the Old Oak </w:t>
      </w:r>
      <w:r w:rsidR="005E5B72">
        <w:t xml:space="preserve">and </w:t>
      </w:r>
      <w:r w:rsidR="00884C69">
        <w:t xml:space="preserve">Park Royal Development Corporation (OPDC). </w:t>
      </w:r>
    </w:p>
    <w:p w14:paraId="216F7A06" w14:textId="77777777" w:rsidR="0017095E" w:rsidRDefault="0017095E" w:rsidP="0017095E">
      <w:pPr>
        <w:ind w:left="709" w:hanging="709"/>
        <w:jc w:val="left"/>
      </w:pPr>
    </w:p>
    <w:p w14:paraId="019CD9EE" w14:textId="3F40D455" w:rsidR="005E5B72" w:rsidRDefault="001E587D" w:rsidP="001E587D">
      <w:pPr>
        <w:ind w:left="709" w:hanging="709"/>
        <w:jc w:val="left"/>
        <w:rPr>
          <w:szCs w:val="22"/>
        </w:rPr>
      </w:pPr>
      <w:r>
        <w:rPr>
          <w:szCs w:val="22"/>
        </w:rPr>
        <w:t>2.3</w:t>
      </w:r>
      <w:r>
        <w:rPr>
          <w:szCs w:val="22"/>
        </w:rPr>
        <w:tab/>
      </w:r>
      <w:r w:rsidR="00BE1643">
        <w:t>The London Borough of Brent</w:t>
      </w:r>
      <w:r w:rsidR="0017095E">
        <w:rPr>
          <w:szCs w:val="22"/>
        </w:rPr>
        <w:t xml:space="preserve"> is presently undertaking a review of the </w:t>
      </w:r>
      <w:r w:rsidR="00BE1643">
        <w:rPr>
          <w:szCs w:val="22"/>
        </w:rPr>
        <w:t>Brent Local Plan</w:t>
      </w:r>
      <w:r w:rsidR="0017095E">
        <w:rPr>
          <w:szCs w:val="22"/>
        </w:rPr>
        <w:t xml:space="preserve"> and the Council’s latest Local Development Scheme 2025-202</w:t>
      </w:r>
      <w:r w:rsidR="005E5B72">
        <w:rPr>
          <w:szCs w:val="22"/>
        </w:rPr>
        <w:t>9</w:t>
      </w:r>
      <w:r w:rsidR="0017095E">
        <w:rPr>
          <w:szCs w:val="22"/>
        </w:rPr>
        <w:t xml:space="preserve"> (LDS)</w:t>
      </w:r>
      <w:r w:rsidR="001443B8">
        <w:rPr>
          <w:szCs w:val="22"/>
        </w:rPr>
        <w:t xml:space="preserve"> (April 2025)</w:t>
      </w:r>
      <w:r w:rsidR="0017095E">
        <w:rPr>
          <w:szCs w:val="22"/>
        </w:rPr>
        <w:t xml:space="preserve"> indicates that </w:t>
      </w:r>
      <w:r w:rsidR="005E5B72">
        <w:rPr>
          <w:szCs w:val="22"/>
        </w:rPr>
        <w:t>the</w:t>
      </w:r>
      <w:r w:rsidR="0017095E">
        <w:rPr>
          <w:szCs w:val="22"/>
        </w:rPr>
        <w:t xml:space="preserve"> </w:t>
      </w:r>
      <w:r w:rsidR="004A034F">
        <w:rPr>
          <w:szCs w:val="22"/>
        </w:rPr>
        <w:t xml:space="preserve">first statutory consultation </w:t>
      </w:r>
      <w:r w:rsidR="0017095E">
        <w:rPr>
          <w:szCs w:val="22"/>
        </w:rPr>
        <w:t>on the</w:t>
      </w:r>
      <w:r w:rsidR="005E5B72">
        <w:rPr>
          <w:szCs w:val="22"/>
        </w:rPr>
        <w:t xml:space="preserve"> Local Plan Review</w:t>
      </w:r>
      <w:r w:rsidR="0017095E">
        <w:rPr>
          <w:szCs w:val="22"/>
        </w:rPr>
        <w:t xml:space="preserve"> is scheduled </w:t>
      </w:r>
      <w:r w:rsidR="005E5B72">
        <w:rPr>
          <w:szCs w:val="22"/>
        </w:rPr>
        <w:t>to commence in January 2027</w:t>
      </w:r>
      <w:r w:rsidR="004215D0">
        <w:rPr>
          <w:szCs w:val="22"/>
        </w:rPr>
        <w:t xml:space="preserve"> and that the </w:t>
      </w:r>
      <w:r w:rsidR="004A034F">
        <w:rPr>
          <w:szCs w:val="22"/>
        </w:rPr>
        <w:t xml:space="preserve">second statutory </w:t>
      </w:r>
      <w:r w:rsidR="004215D0">
        <w:rPr>
          <w:szCs w:val="22"/>
        </w:rPr>
        <w:t xml:space="preserve">consultation is scheduled </w:t>
      </w:r>
      <w:r w:rsidR="005E5B72">
        <w:rPr>
          <w:szCs w:val="22"/>
        </w:rPr>
        <w:t>to commence in January 2028</w:t>
      </w:r>
      <w:r w:rsidR="0017095E">
        <w:rPr>
          <w:szCs w:val="22"/>
        </w:rPr>
        <w:t>.</w:t>
      </w:r>
      <w:r w:rsidR="004A034F">
        <w:rPr>
          <w:rStyle w:val="FootnoteReference"/>
          <w:szCs w:val="22"/>
        </w:rPr>
        <w:footnoteReference w:id="6"/>
      </w:r>
      <w:r w:rsidR="0017095E">
        <w:rPr>
          <w:szCs w:val="22"/>
        </w:rPr>
        <w:t xml:space="preserve"> </w:t>
      </w:r>
      <w:r w:rsidR="005E5B72">
        <w:rPr>
          <w:szCs w:val="22"/>
        </w:rPr>
        <w:t xml:space="preserve"> </w:t>
      </w:r>
    </w:p>
    <w:p w14:paraId="21C66909" w14:textId="77777777" w:rsidR="005E5B72" w:rsidRDefault="005E5B72" w:rsidP="00DF6D17">
      <w:pPr>
        <w:ind w:left="709" w:hanging="709"/>
        <w:jc w:val="left"/>
        <w:rPr>
          <w:szCs w:val="22"/>
        </w:rPr>
      </w:pPr>
    </w:p>
    <w:p w14:paraId="44422088" w14:textId="5D201AE7" w:rsidR="001215B9" w:rsidRDefault="001E587D" w:rsidP="001E587D">
      <w:pPr>
        <w:ind w:left="709" w:hanging="709"/>
        <w:jc w:val="left"/>
        <w:rPr>
          <w:szCs w:val="22"/>
        </w:rPr>
      </w:pPr>
      <w:r>
        <w:rPr>
          <w:szCs w:val="22"/>
        </w:rPr>
        <w:t>2.4</w:t>
      </w:r>
      <w:r>
        <w:rPr>
          <w:szCs w:val="22"/>
        </w:rPr>
        <w:tab/>
      </w:r>
      <w:r w:rsidR="005E5B72">
        <w:t>The London Borough of Camden</w:t>
      </w:r>
      <w:r w:rsidR="005E5B72">
        <w:rPr>
          <w:szCs w:val="22"/>
        </w:rPr>
        <w:t xml:space="preserve"> is presently undertaking a review of the Camden Local Plan and the Council’s latest Local Development Scheme 2025-202</w:t>
      </w:r>
      <w:r w:rsidR="00AD7A5B">
        <w:rPr>
          <w:szCs w:val="22"/>
        </w:rPr>
        <w:t>7</w:t>
      </w:r>
      <w:r w:rsidR="005E5B72">
        <w:rPr>
          <w:szCs w:val="22"/>
        </w:rPr>
        <w:t xml:space="preserve"> (LDS) (</w:t>
      </w:r>
      <w:r w:rsidR="005B0B40">
        <w:rPr>
          <w:szCs w:val="22"/>
        </w:rPr>
        <w:t>September</w:t>
      </w:r>
      <w:r w:rsidR="005E5B72">
        <w:rPr>
          <w:szCs w:val="22"/>
        </w:rPr>
        <w:t xml:space="preserve"> 2025) indicates that the Regulation 18 consultation on the Local Plan Review </w:t>
      </w:r>
      <w:r w:rsidR="00AD7A5B">
        <w:rPr>
          <w:szCs w:val="22"/>
        </w:rPr>
        <w:t>was undertaken in January-March   2024</w:t>
      </w:r>
      <w:r w:rsidR="005E5B72">
        <w:rPr>
          <w:szCs w:val="22"/>
        </w:rPr>
        <w:t xml:space="preserve"> and that the Regulation 19 Pre-</w:t>
      </w:r>
      <w:r w:rsidR="00BD4F37">
        <w:rPr>
          <w:szCs w:val="22"/>
        </w:rPr>
        <w:t>s</w:t>
      </w:r>
      <w:r w:rsidR="005E5B72">
        <w:rPr>
          <w:szCs w:val="22"/>
        </w:rPr>
        <w:t xml:space="preserve">ubmission consultation </w:t>
      </w:r>
      <w:r w:rsidR="00AD7A5B">
        <w:rPr>
          <w:szCs w:val="22"/>
        </w:rPr>
        <w:t>was undertaken in May/June 2025.</w:t>
      </w:r>
      <w:r w:rsidR="005E5B72">
        <w:rPr>
          <w:szCs w:val="22"/>
        </w:rPr>
        <w:t xml:space="preserve"> </w:t>
      </w:r>
    </w:p>
    <w:p w14:paraId="308F5960" w14:textId="77777777" w:rsidR="001215B9" w:rsidRDefault="001215B9" w:rsidP="00DF6D17">
      <w:pPr>
        <w:ind w:left="709" w:hanging="709"/>
        <w:jc w:val="left"/>
        <w:rPr>
          <w:szCs w:val="22"/>
        </w:rPr>
      </w:pPr>
    </w:p>
    <w:p w14:paraId="1DA0BFDB" w14:textId="4D24160E" w:rsidR="00DF6D17" w:rsidRDefault="001E587D" w:rsidP="001E587D">
      <w:pPr>
        <w:ind w:left="709" w:hanging="709"/>
        <w:jc w:val="left"/>
        <w:rPr>
          <w:szCs w:val="22"/>
        </w:rPr>
      </w:pPr>
      <w:r>
        <w:rPr>
          <w:szCs w:val="22"/>
        </w:rPr>
        <w:t>2.5</w:t>
      </w:r>
      <w:r>
        <w:rPr>
          <w:szCs w:val="22"/>
        </w:rPr>
        <w:tab/>
      </w:r>
      <w:r>
        <w:rPr>
          <w:szCs w:val="22"/>
        </w:rPr>
        <w:tab/>
      </w:r>
      <w:r w:rsidR="001215B9">
        <w:rPr>
          <w:szCs w:val="22"/>
        </w:rPr>
        <w:t>I</w:t>
      </w:r>
      <w:r w:rsidR="0017095E">
        <w:rPr>
          <w:szCs w:val="22"/>
        </w:rPr>
        <w:t xml:space="preserve">n response to Question No. </w:t>
      </w:r>
      <w:r w:rsidR="00AD7A5B">
        <w:rPr>
          <w:szCs w:val="22"/>
        </w:rPr>
        <w:t>4</w:t>
      </w:r>
      <w:r w:rsidR="0017095E">
        <w:rPr>
          <w:szCs w:val="22"/>
        </w:rPr>
        <w:t xml:space="preserve"> (see paragraph 2.</w:t>
      </w:r>
      <w:r w:rsidR="00644889">
        <w:rPr>
          <w:szCs w:val="22"/>
        </w:rPr>
        <w:t>1</w:t>
      </w:r>
      <w:r w:rsidR="00096189">
        <w:rPr>
          <w:szCs w:val="22"/>
        </w:rPr>
        <w:t>0</w:t>
      </w:r>
      <w:r w:rsidR="0017095E">
        <w:rPr>
          <w:szCs w:val="22"/>
        </w:rPr>
        <w:t xml:space="preserve"> below), the</w:t>
      </w:r>
      <w:r w:rsidR="00AD7A5B">
        <w:rPr>
          <w:szCs w:val="22"/>
        </w:rPr>
        <w:t xml:space="preserve"> London Boroughs of Brent and Camden </w:t>
      </w:r>
      <w:r w:rsidR="0017095E">
        <w:rPr>
          <w:szCs w:val="22"/>
        </w:rPr>
        <w:t>ha</w:t>
      </w:r>
      <w:r w:rsidR="00AD7A5B">
        <w:rPr>
          <w:szCs w:val="22"/>
        </w:rPr>
        <w:t xml:space="preserve">ve </w:t>
      </w:r>
      <w:r w:rsidR="004215D0">
        <w:rPr>
          <w:szCs w:val="22"/>
        </w:rPr>
        <w:t>confirmed that (</w:t>
      </w:r>
      <w:r w:rsidR="00096189">
        <w:rPr>
          <w:szCs w:val="22"/>
        </w:rPr>
        <w:t>on</w:t>
      </w:r>
      <w:r w:rsidR="004215D0">
        <w:rPr>
          <w:szCs w:val="22"/>
        </w:rPr>
        <w:t xml:space="preserve"> </w:t>
      </w:r>
      <w:r w:rsidR="00AD7A5B">
        <w:rPr>
          <w:szCs w:val="22"/>
        </w:rPr>
        <w:t>7 August</w:t>
      </w:r>
      <w:r w:rsidR="004215D0">
        <w:rPr>
          <w:szCs w:val="22"/>
        </w:rPr>
        <w:t xml:space="preserve"> 2025) the preparation of the</w:t>
      </w:r>
      <w:r w:rsidR="00355CE7">
        <w:rPr>
          <w:szCs w:val="22"/>
        </w:rPr>
        <w:t>ir</w:t>
      </w:r>
      <w:r w:rsidR="004215D0">
        <w:rPr>
          <w:szCs w:val="22"/>
        </w:rPr>
        <w:t xml:space="preserve"> </w:t>
      </w:r>
      <w:r w:rsidR="00355CE7">
        <w:rPr>
          <w:szCs w:val="22"/>
        </w:rPr>
        <w:t>R</w:t>
      </w:r>
      <w:r w:rsidR="004215D0">
        <w:rPr>
          <w:szCs w:val="22"/>
        </w:rPr>
        <w:t xml:space="preserve">eview </w:t>
      </w:r>
      <w:r w:rsidR="00AD7A5B">
        <w:rPr>
          <w:szCs w:val="22"/>
        </w:rPr>
        <w:t>Local Plans</w:t>
      </w:r>
      <w:r w:rsidR="004215D0">
        <w:rPr>
          <w:szCs w:val="22"/>
        </w:rPr>
        <w:t xml:space="preserve"> </w:t>
      </w:r>
      <w:r w:rsidR="001215B9">
        <w:rPr>
          <w:szCs w:val="22"/>
        </w:rPr>
        <w:t>are</w:t>
      </w:r>
      <w:r w:rsidR="004215D0">
        <w:rPr>
          <w:szCs w:val="22"/>
        </w:rPr>
        <w:t xml:space="preserve"> progressing in accordance with the</w:t>
      </w:r>
      <w:r w:rsidR="001215B9">
        <w:rPr>
          <w:szCs w:val="22"/>
        </w:rPr>
        <w:t>ir respective</w:t>
      </w:r>
      <w:r w:rsidR="004215D0">
        <w:rPr>
          <w:szCs w:val="22"/>
        </w:rPr>
        <w:t xml:space="preserve"> LDS</w:t>
      </w:r>
      <w:r w:rsidR="001215B9">
        <w:rPr>
          <w:szCs w:val="22"/>
        </w:rPr>
        <w:t>s</w:t>
      </w:r>
      <w:r w:rsidR="004215D0">
        <w:rPr>
          <w:szCs w:val="22"/>
        </w:rPr>
        <w:t xml:space="preserve">. </w:t>
      </w:r>
      <w:r w:rsidR="00D56159">
        <w:rPr>
          <w:szCs w:val="22"/>
        </w:rPr>
        <w:t xml:space="preserve"> </w:t>
      </w:r>
      <w:r w:rsidR="00DF6D17">
        <w:rPr>
          <w:rFonts w:cs="Arial"/>
          <w:szCs w:val="22"/>
          <w:lang w:val="en"/>
        </w:rPr>
        <w:t xml:space="preserve">Taking account of the advice in the Planning Practice Guidance (PPG) with regard to an emerging </w:t>
      </w:r>
      <w:r w:rsidR="00744F82">
        <w:rPr>
          <w:rFonts w:cs="Arial"/>
          <w:szCs w:val="22"/>
          <w:lang w:val="en"/>
        </w:rPr>
        <w:t>L</w:t>
      </w:r>
      <w:r w:rsidR="00DF6D17">
        <w:rPr>
          <w:rFonts w:cs="Arial"/>
          <w:szCs w:val="22"/>
          <w:lang w:val="en"/>
        </w:rPr>
        <w:t xml:space="preserve">ocal </w:t>
      </w:r>
      <w:r w:rsidR="00744F82">
        <w:rPr>
          <w:rFonts w:cs="Arial"/>
          <w:szCs w:val="22"/>
          <w:lang w:val="en"/>
        </w:rPr>
        <w:t>P</w:t>
      </w:r>
      <w:r w:rsidR="00DF6D17">
        <w:rPr>
          <w:rFonts w:cs="Arial"/>
          <w:szCs w:val="22"/>
          <w:lang w:val="en"/>
        </w:rPr>
        <w:t>lan</w:t>
      </w:r>
      <w:r w:rsidR="00DF6D17">
        <w:rPr>
          <w:rStyle w:val="FootnoteReference"/>
          <w:rFonts w:cs="Arial"/>
          <w:szCs w:val="22"/>
          <w:lang w:val="en"/>
        </w:rPr>
        <w:footnoteReference w:id="7"/>
      </w:r>
      <w:r w:rsidR="00DF6D17">
        <w:rPr>
          <w:rFonts w:cs="Arial"/>
          <w:szCs w:val="22"/>
          <w:lang w:val="en"/>
        </w:rPr>
        <w:t xml:space="preserve">, the reviews of the </w:t>
      </w:r>
      <w:r w:rsidR="001215B9">
        <w:rPr>
          <w:rFonts w:cs="Arial"/>
          <w:szCs w:val="22"/>
          <w:lang w:val="en"/>
        </w:rPr>
        <w:t>Brent Local Plan</w:t>
      </w:r>
      <w:r w:rsidR="00DF6D17">
        <w:rPr>
          <w:rFonts w:cs="Arial"/>
          <w:szCs w:val="22"/>
          <w:lang w:val="en"/>
        </w:rPr>
        <w:t xml:space="preserve"> and the </w:t>
      </w:r>
      <w:r w:rsidR="001215B9">
        <w:rPr>
          <w:rFonts w:cs="Arial"/>
          <w:szCs w:val="22"/>
          <w:lang w:val="en"/>
        </w:rPr>
        <w:t>Camden Local Plan</w:t>
      </w:r>
      <w:r w:rsidR="00DF6D17">
        <w:rPr>
          <w:rFonts w:cs="Arial"/>
          <w:szCs w:val="22"/>
          <w:lang w:val="en"/>
        </w:rPr>
        <w:t xml:space="preserve"> are not yet </w:t>
      </w:r>
      <w:r w:rsidR="001F408D">
        <w:rPr>
          <w:rFonts w:cs="Arial"/>
          <w:szCs w:val="22"/>
          <w:lang w:val="en"/>
        </w:rPr>
        <w:t>at advanced</w:t>
      </w:r>
      <w:r w:rsidR="00DF6D17">
        <w:rPr>
          <w:rFonts w:cs="Arial"/>
          <w:szCs w:val="22"/>
          <w:lang w:val="en"/>
        </w:rPr>
        <w:t xml:space="preserve"> stage</w:t>
      </w:r>
      <w:r w:rsidR="00355CE7">
        <w:rPr>
          <w:rFonts w:cs="Arial"/>
          <w:szCs w:val="22"/>
          <w:lang w:val="en"/>
        </w:rPr>
        <w:t>s</w:t>
      </w:r>
      <w:r w:rsidR="00DF6D17">
        <w:rPr>
          <w:rFonts w:cs="Arial"/>
          <w:szCs w:val="22"/>
          <w:lang w:val="en"/>
        </w:rPr>
        <w:t xml:space="preserve"> of preparation, </w:t>
      </w:r>
      <w:r w:rsidR="00355CE7">
        <w:rPr>
          <w:rFonts w:cs="Arial"/>
          <w:szCs w:val="22"/>
          <w:lang w:val="en"/>
        </w:rPr>
        <w:t xml:space="preserve">having not yet been submitted to the Secretary of State for examination, </w:t>
      </w:r>
      <w:r w:rsidR="00DF6D17">
        <w:rPr>
          <w:rFonts w:cs="Arial"/>
          <w:szCs w:val="22"/>
          <w:lang w:val="en"/>
        </w:rPr>
        <w:t xml:space="preserve">and </w:t>
      </w:r>
      <w:r w:rsidR="00355CE7">
        <w:rPr>
          <w:rFonts w:cs="Arial"/>
          <w:szCs w:val="22"/>
          <w:lang w:val="en"/>
        </w:rPr>
        <w:t xml:space="preserve">therefore </w:t>
      </w:r>
      <w:r w:rsidR="00DF6D17">
        <w:rPr>
          <w:rFonts w:cs="Arial"/>
          <w:szCs w:val="22"/>
          <w:lang w:val="en"/>
        </w:rPr>
        <w:t xml:space="preserve">I have not considered any implications </w:t>
      </w:r>
      <w:r w:rsidR="00377D08">
        <w:rPr>
          <w:rFonts w:cs="Arial"/>
          <w:szCs w:val="22"/>
          <w:lang w:val="en"/>
        </w:rPr>
        <w:t xml:space="preserve">for this Plan </w:t>
      </w:r>
      <w:r w:rsidR="00DF6D17">
        <w:rPr>
          <w:rFonts w:cs="Arial"/>
          <w:szCs w:val="22"/>
          <w:lang w:val="en"/>
        </w:rPr>
        <w:t xml:space="preserve">arising from those </w:t>
      </w:r>
      <w:r w:rsidR="00C14F90">
        <w:rPr>
          <w:rFonts w:cs="Arial"/>
          <w:szCs w:val="22"/>
          <w:lang w:val="en"/>
        </w:rPr>
        <w:t>reviews</w:t>
      </w:r>
      <w:r w:rsidR="00DF6D17">
        <w:rPr>
          <w:rFonts w:cs="Arial"/>
          <w:szCs w:val="22"/>
          <w:lang w:val="en"/>
        </w:rPr>
        <w:t xml:space="preserve"> in my main assessment.</w:t>
      </w:r>
    </w:p>
    <w:p w14:paraId="202EAAC1" w14:textId="77777777" w:rsidR="001E587D" w:rsidRDefault="001E587D" w:rsidP="001E587D">
      <w:pPr>
        <w:ind w:left="0" w:firstLine="0"/>
        <w:jc w:val="left"/>
        <w:rPr>
          <w:szCs w:val="22"/>
        </w:rPr>
      </w:pPr>
    </w:p>
    <w:p w14:paraId="045C3263" w14:textId="6786BC5A" w:rsidR="001A4577" w:rsidRDefault="001E587D" w:rsidP="001E587D">
      <w:pPr>
        <w:ind w:left="709" w:hanging="709"/>
        <w:jc w:val="left"/>
      </w:pPr>
      <w:r>
        <w:rPr>
          <w:szCs w:val="22"/>
        </w:rPr>
        <w:t>2.6</w:t>
      </w:r>
      <w:r>
        <w:rPr>
          <w:szCs w:val="22"/>
        </w:rPr>
        <w:tab/>
      </w:r>
      <w:r w:rsidR="0017095E">
        <w:rPr>
          <w:szCs w:val="22"/>
        </w:rPr>
        <w:t xml:space="preserve">The Basic Conditions Statement (at Pages </w:t>
      </w:r>
      <w:r w:rsidR="0067760A">
        <w:rPr>
          <w:szCs w:val="22"/>
        </w:rPr>
        <w:t>6</w:t>
      </w:r>
      <w:r w:rsidR="004215D0">
        <w:rPr>
          <w:szCs w:val="22"/>
        </w:rPr>
        <w:t>-</w:t>
      </w:r>
      <w:r w:rsidR="0067760A">
        <w:rPr>
          <w:szCs w:val="22"/>
        </w:rPr>
        <w:t>2</w:t>
      </w:r>
      <w:r w:rsidR="004215D0">
        <w:rPr>
          <w:szCs w:val="22"/>
        </w:rPr>
        <w:t>6</w:t>
      </w:r>
      <w:r w:rsidR="0017095E">
        <w:rPr>
          <w:szCs w:val="22"/>
        </w:rPr>
        <w:t>) provides a full assessment of how each of the policies proposed in the Plan are in general conformity with the relevant strategic policies in the adopted</w:t>
      </w:r>
      <w:r w:rsidR="00355CE7">
        <w:rPr>
          <w:szCs w:val="22"/>
        </w:rPr>
        <w:t xml:space="preserve"> London Plan and in the adopted Brent Local Plan and the adopted Camden Local Plan.</w:t>
      </w:r>
      <w:r w:rsidR="0017095E">
        <w:rPr>
          <w:szCs w:val="22"/>
        </w:rPr>
        <w:t xml:space="preserve"> </w:t>
      </w:r>
    </w:p>
    <w:p w14:paraId="21187E13" w14:textId="77777777" w:rsidR="00DF6D17" w:rsidRDefault="00DF6D17" w:rsidP="001E587D">
      <w:pPr>
        <w:jc w:val="left"/>
      </w:pPr>
    </w:p>
    <w:p w14:paraId="1C681317" w14:textId="485214A5" w:rsidR="00E4265F" w:rsidRDefault="001E587D" w:rsidP="001E587D">
      <w:pPr>
        <w:ind w:left="709" w:hanging="709"/>
        <w:jc w:val="left"/>
        <w:rPr>
          <w:szCs w:val="22"/>
        </w:rPr>
      </w:pPr>
      <w:r>
        <w:t>2.7</w:t>
      </w:r>
      <w:r>
        <w:tab/>
      </w:r>
      <w:r>
        <w:tab/>
      </w:r>
      <w:r w:rsidR="00C14F90">
        <w:t>The</w:t>
      </w:r>
      <w:r w:rsidR="004629E3" w:rsidRPr="004629E3">
        <w:rPr>
          <w:szCs w:val="22"/>
        </w:rPr>
        <w:t xml:space="preserve"> planning policy for England is set out principally in the National Planning Policy Framework (NPPF). </w:t>
      </w:r>
      <w:r w:rsidR="00D56159">
        <w:rPr>
          <w:szCs w:val="22"/>
        </w:rPr>
        <w:t xml:space="preserve"> </w:t>
      </w:r>
      <w:r w:rsidR="004629E3" w:rsidRPr="004629E3">
        <w:rPr>
          <w:szCs w:val="22"/>
        </w:rPr>
        <w:t xml:space="preserve">The PPG offers guidance on how this policy should be implemented. </w:t>
      </w:r>
      <w:r w:rsidR="00F86A49">
        <w:rPr>
          <w:szCs w:val="22"/>
        </w:rPr>
        <w:t>As the draft Plan was submitted for examination on 6 February 202</w:t>
      </w:r>
      <w:r w:rsidR="005B0B40">
        <w:rPr>
          <w:szCs w:val="22"/>
        </w:rPr>
        <w:t>5</w:t>
      </w:r>
      <w:r w:rsidR="00F86A49">
        <w:rPr>
          <w:szCs w:val="22"/>
        </w:rPr>
        <w:t>, a</w:t>
      </w:r>
      <w:r w:rsidR="004629E3" w:rsidRPr="004629E3">
        <w:rPr>
          <w:szCs w:val="22"/>
        </w:rPr>
        <w:t>ll references in this report are to the December 202</w:t>
      </w:r>
      <w:r w:rsidR="0095639A">
        <w:rPr>
          <w:szCs w:val="22"/>
        </w:rPr>
        <w:t>3</w:t>
      </w:r>
      <w:r w:rsidR="004629E3" w:rsidRPr="004629E3">
        <w:rPr>
          <w:szCs w:val="22"/>
        </w:rPr>
        <w:t xml:space="preserve"> NPPF and its accompanying PPG</w:t>
      </w:r>
      <w:r w:rsidR="004629E3" w:rsidRPr="004629E3">
        <w:t>.</w:t>
      </w:r>
      <w:r w:rsidR="004629E3">
        <w:rPr>
          <w:rStyle w:val="FootnoteReference"/>
        </w:rPr>
        <w:footnoteReference w:id="8"/>
      </w:r>
      <w:r w:rsidR="00E05BAB">
        <w:rPr>
          <w:rStyle w:val="FootnoteReference"/>
          <w:szCs w:val="22"/>
        </w:rPr>
        <w:t xml:space="preserve"> </w:t>
      </w:r>
      <w:r w:rsidR="006921AA">
        <w:rPr>
          <w:szCs w:val="22"/>
        </w:rPr>
        <w:t xml:space="preserve">   </w:t>
      </w:r>
    </w:p>
    <w:p w14:paraId="60C5D61F" w14:textId="1E6E121D" w:rsidR="003B6821" w:rsidRDefault="003B6821" w:rsidP="00601E5C">
      <w:pPr>
        <w:jc w:val="left"/>
      </w:pPr>
    </w:p>
    <w:p w14:paraId="4955C3E0" w14:textId="676C9235" w:rsidR="009641FD" w:rsidRPr="00880407" w:rsidRDefault="009641FD" w:rsidP="00880407">
      <w:pPr>
        <w:pStyle w:val="Heading2"/>
        <w:rPr>
          <w:rFonts w:ascii="Verdana" w:hAnsi="Verdana"/>
          <w:sz w:val="22"/>
          <w:szCs w:val="22"/>
        </w:rPr>
      </w:pPr>
      <w:bookmarkStart w:id="8" w:name="_Toc208823093"/>
      <w:r w:rsidRPr="00880407">
        <w:rPr>
          <w:rFonts w:ascii="Verdana" w:hAnsi="Verdana"/>
          <w:sz w:val="22"/>
          <w:szCs w:val="22"/>
        </w:rPr>
        <w:t>Submitted Documents</w:t>
      </w:r>
      <w:bookmarkEnd w:id="8"/>
    </w:p>
    <w:p w14:paraId="10666E7F" w14:textId="77777777" w:rsidR="001E587D" w:rsidRDefault="001E587D" w:rsidP="001E587D">
      <w:pPr>
        <w:ind w:left="0" w:firstLine="0"/>
        <w:jc w:val="left"/>
      </w:pPr>
    </w:p>
    <w:p w14:paraId="42D5F5FF" w14:textId="0F22111D" w:rsidR="00333B68" w:rsidRPr="0064086C" w:rsidRDefault="001E587D" w:rsidP="00B74BDC">
      <w:pPr>
        <w:spacing w:after="120"/>
        <w:ind w:left="720" w:hanging="720"/>
        <w:jc w:val="left"/>
      </w:pPr>
      <w:r>
        <w:t>2.8</w:t>
      </w:r>
      <w:r>
        <w:tab/>
      </w:r>
      <w:r w:rsidR="00912DE0">
        <w:t>I</w:t>
      </w:r>
      <w:r w:rsidR="00333B68" w:rsidRPr="0064086C">
        <w:t xml:space="preserve"> have considered </w:t>
      </w:r>
      <w:r w:rsidR="0064086C" w:rsidRPr="0064086C">
        <w:t xml:space="preserve">all </w:t>
      </w:r>
      <w:r w:rsidR="009641FD">
        <w:t xml:space="preserve">policy, guidance and other </w:t>
      </w:r>
      <w:r w:rsidR="000813EF">
        <w:t xml:space="preserve">reference </w:t>
      </w:r>
      <w:r w:rsidR="0064086C" w:rsidRPr="0064086C">
        <w:t>documents I</w:t>
      </w:r>
      <w:r w:rsidR="00912DE0">
        <w:t xml:space="preserve"> </w:t>
      </w:r>
      <w:r w:rsidR="0064086C" w:rsidRPr="0064086C">
        <w:t xml:space="preserve">consider relevant to the </w:t>
      </w:r>
      <w:r w:rsidR="006F2998">
        <w:t>e</w:t>
      </w:r>
      <w:r w:rsidR="0064086C" w:rsidRPr="0064086C">
        <w:t>xamination</w:t>
      </w:r>
      <w:r w:rsidR="009641FD">
        <w:t>, including th</w:t>
      </w:r>
      <w:r w:rsidR="000813EF">
        <w:t xml:space="preserve">ose </w:t>
      </w:r>
      <w:r w:rsidR="009641FD">
        <w:t xml:space="preserve">submitted </w:t>
      </w:r>
      <w:r w:rsidR="000813EF">
        <w:t>which</w:t>
      </w:r>
      <w:r w:rsidR="00912DE0">
        <w:t xml:space="preserve">   </w:t>
      </w:r>
      <w:r w:rsidR="000813EF">
        <w:t xml:space="preserve"> comprise</w:t>
      </w:r>
      <w:r w:rsidR="0064086C" w:rsidRPr="0064086C">
        <w:t>:</w:t>
      </w:r>
    </w:p>
    <w:p w14:paraId="63E180CA" w14:textId="73140B90" w:rsidR="008965DE" w:rsidRDefault="003E0616">
      <w:pPr>
        <w:numPr>
          <w:ilvl w:val="0"/>
          <w:numId w:val="5"/>
        </w:numPr>
        <w:shd w:val="clear" w:color="auto" w:fill="FFFFFF"/>
        <w:spacing w:after="100" w:afterAutospacing="1"/>
        <w:jc w:val="left"/>
        <w:rPr>
          <w:rFonts w:cs="Arial"/>
          <w:szCs w:val="22"/>
          <w:lang w:val="en"/>
        </w:rPr>
      </w:pPr>
      <w:r>
        <w:rPr>
          <w:rFonts w:cs="Arial"/>
          <w:szCs w:val="22"/>
          <w:lang w:val="en"/>
        </w:rPr>
        <w:t xml:space="preserve">The </w:t>
      </w:r>
      <w:r w:rsidR="009D2AFA">
        <w:rPr>
          <w:rFonts w:cs="Arial"/>
          <w:szCs w:val="22"/>
          <w:lang w:val="en"/>
        </w:rPr>
        <w:t>s</w:t>
      </w:r>
      <w:r>
        <w:rPr>
          <w:rFonts w:cs="Arial"/>
          <w:szCs w:val="22"/>
          <w:lang w:val="en"/>
        </w:rPr>
        <w:t xml:space="preserve">ubmission </w:t>
      </w:r>
      <w:r w:rsidR="009D2AFA">
        <w:rPr>
          <w:rFonts w:cs="Arial"/>
          <w:szCs w:val="22"/>
          <w:lang w:val="en"/>
        </w:rPr>
        <w:t>v</w:t>
      </w:r>
      <w:r>
        <w:rPr>
          <w:rFonts w:cs="Arial"/>
          <w:szCs w:val="22"/>
          <w:lang w:val="en"/>
        </w:rPr>
        <w:t xml:space="preserve">ersion of </w:t>
      </w:r>
      <w:r w:rsidR="006921AA">
        <w:rPr>
          <w:rFonts w:cs="Arial"/>
          <w:szCs w:val="22"/>
          <w:lang w:val="en"/>
        </w:rPr>
        <w:t>the</w:t>
      </w:r>
      <w:r w:rsidR="00A121FD" w:rsidRPr="00E05BAB">
        <w:rPr>
          <w:rFonts w:cs="Arial"/>
          <w:szCs w:val="22"/>
          <w:lang w:val="en"/>
        </w:rPr>
        <w:t xml:space="preserve"> </w:t>
      </w:r>
      <w:r w:rsidR="003102BA">
        <w:rPr>
          <w:rFonts w:cs="Arial"/>
          <w:szCs w:val="22"/>
          <w:lang w:val="en"/>
        </w:rPr>
        <w:t>Kilburn</w:t>
      </w:r>
      <w:r w:rsidR="006921AA">
        <w:rPr>
          <w:rFonts w:cs="Arial"/>
          <w:szCs w:val="22"/>
          <w:lang w:val="en"/>
        </w:rPr>
        <w:t xml:space="preserve"> </w:t>
      </w:r>
      <w:r w:rsidR="00047164">
        <w:rPr>
          <w:rFonts w:cs="Arial"/>
          <w:szCs w:val="22"/>
          <w:lang w:val="en"/>
        </w:rPr>
        <w:t>N</w:t>
      </w:r>
      <w:r w:rsidR="00CB4747" w:rsidRPr="00E05BAB">
        <w:rPr>
          <w:rFonts w:cs="Arial"/>
          <w:szCs w:val="22"/>
          <w:lang w:val="en"/>
        </w:rPr>
        <w:t>eighbourhood Plan</w:t>
      </w:r>
      <w:r w:rsidR="008965DE" w:rsidRPr="00E05BAB">
        <w:rPr>
          <w:rFonts w:cs="Arial"/>
          <w:szCs w:val="22"/>
          <w:lang w:val="en"/>
        </w:rPr>
        <w:t xml:space="preserve"> </w:t>
      </w:r>
      <w:r w:rsidR="00CB4747" w:rsidRPr="00E05BAB">
        <w:rPr>
          <w:rFonts w:cs="Arial"/>
          <w:szCs w:val="22"/>
          <w:lang w:val="en"/>
        </w:rPr>
        <w:t>20</w:t>
      </w:r>
      <w:r w:rsidR="006921AA">
        <w:rPr>
          <w:rFonts w:cs="Arial"/>
          <w:szCs w:val="22"/>
          <w:lang w:val="en"/>
        </w:rPr>
        <w:t>2</w:t>
      </w:r>
      <w:r w:rsidR="003102BA">
        <w:rPr>
          <w:rFonts w:cs="Arial"/>
          <w:szCs w:val="22"/>
          <w:lang w:val="en"/>
        </w:rPr>
        <w:t>3</w:t>
      </w:r>
      <w:r w:rsidR="00CB4747" w:rsidRPr="00E05BAB">
        <w:rPr>
          <w:rFonts w:cs="Arial"/>
          <w:szCs w:val="22"/>
          <w:lang w:val="en"/>
        </w:rPr>
        <w:t>-203</w:t>
      </w:r>
      <w:r w:rsidR="003102BA">
        <w:rPr>
          <w:rFonts w:cs="Arial"/>
          <w:szCs w:val="22"/>
          <w:lang w:val="en"/>
        </w:rPr>
        <w:t>3</w:t>
      </w:r>
      <w:r w:rsidR="00377D08">
        <w:rPr>
          <w:rFonts w:cs="Arial"/>
          <w:szCs w:val="22"/>
          <w:lang w:val="en"/>
        </w:rPr>
        <w:t xml:space="preserve"> and its </w:t>
      </w:r>
      <w:r w:rsidR="003102BA">
        <w:rPr>
          <w:rFonts w:cs="Arial"/>
          <w:szCs w:val="22"/>
          <w:lang w:val="en"/>
        </w:rPr>
        <w:t xml:space="preserve">two </w:t>
      </w:r>
      <w:r w:rsidR="00377D08">
        <w:rPr>
          <w:rFonts w:cs="Arial"/>
          <w:szCs w:val="22"/>
          <w:lang w:val="en"/>
        </w:rPr>
        <w:t>Appendices</w:t>
      </w:r>
      <w:r w:rsidR="00CB4747" w:rsidRPr="00E05BAB">
        <w:rPr>
          <w:rFonts w:cs="Arial"/>
          <w:szCs w:val="22"/>
          <w:lang w:val="en"/>
        </w:rPr>
        <w:t xml:space="preserve"> </w:t>
      </w:r>
      <w:r w:rsidR="008965DE" w:rsidRPr="00E05BAB">
        <w:rPr>
          <w:rFonts w:cs="Arial"/>
          <w:szCs w:val="22"/>
          <w:lang w:val="en"/>
        </w:rPr>
        <w:t>(</w:t>
      </w:r>
      <w:r w:rsidR="00B6566C">
        <w:rPr>
          <w:rFonts w:cs="Arial"/>
          <w:szCs w:val="22"/>
          <w:lang w:val="en"/>
        </w:rPr>
        <w:t>revised July 2024</w:t>
      </w:r>
      <w:r w:rsidR="008965DE" w:rsidRPr="00E05BAB">
        <w:rPr>
          <w:rFonts w:cs="Arial"/>
          <w:szCs w:val="22"/>
          <w:lang w:val="en"/>
        </w:rPr>
        <w:t>)</w:t>
      </w:r>
      <w:r w:rsidR="00AA437C">
        <w:rPr>
          <w:rFonts w:cs="Arial"/>
          <w:szCs w:val="22"/>
          <w:lang w:val="en"/>
        </w:rPr>
        <w:t>;</w:t>
      </w:r>
    </w:p>
    <w:p w14:paraId="2A3E9DC9" w14:textId="5D5364B8" w:rsidR="00F85E72" w:rsidRPr="00E05BAB" w:rsidRDefault="00F85E72">
      <w:pPr>
        <w:numPr>
          <w:ilvl w:val="0"/>
          <w:numId w:val="5"/>
        </w:numPr>
        <w:shd w:val="clear" w:color="auto" w:fill="FFFFFF"/>
        <w:spacing w:after="100" w:afterAutospacing="1"/>
        <w:jc w:val="left"/>
        <w:rPr>
          <w:rFonts w:cs="Arial"/>
          <w:szCs w:val="22"/>
          <w:lang w:val="en"/>
        </w:rPr>
      </w:pPr>
      <w:r>
        <w:rPr>
          <w:rFonts w:cs="Arial"/>
          <w:szCs w:val="22"/>
          <w:lang w:val="en"/>
        </w:rPr>
        <w:t>the Map of the designated Neighbourhood Area (Undated)</w:t>
      </w:r>
      <w:r w:rsidR="00AA437C">
        <w:rPr>
          <w:rFonts w:cs="Arial"/>
          <w:szCs w:val="22"/>
          <w:lang w:val="en"/>
        </w:rPr>
        <w:t>;</w:t>
      </w:r>
    </w:p>
    <w:p w14:paraId="5D16B0FA" w14:textId="634BCA7F" w:rsidR="008965DE" w:rsidRPr="00E05BAB" w:rsidRDefault="008965DE">
      <w:pPr>
        <w:numPr>
          <w:ilvl w:val="0"/>
          <w:numId w:val="5"/>
        </w:numPr>
        <w:shd w:val="clear" w:color="auto" w:fill="FFFFFF"/>
        <w:spacing w:beforeAutospacing="1" w:afterAutospacing="1"/>
        <w:jc w:val="left"/>
        <w:rPr>
          <w:rFonts w:cs="Arial"/>
          <w:szCs w:val="22"/>
          <w:lang w:val="en"/>
        </w:rPr>
      </w:pPr>
      <w:r w:rsidRPr="00E05BAB">
        <w:rPr>
          <w:rFonts w:cs="Arial"/>
          <w:szCs w:val="22"/>
          <w:lang w:val="en"/>
        </w:rPr>
        <w:t>the Basic Conditions Statement (</w:t>
      </w:r>
      <w:r w:rsidR="003102BA">
        <w:rPr>
          <w:rFonts w:cs="Arial"/>
          <w:szCs w:val="22"/>
          <w:lang w:val="en"/>
        </w:rPr>
        <w:t>Undated</w:t>
      </w:r>
      <w:r w:rsidRPr="00E05BAB">
        <w:rPr>
          <w:rFonts w:cs="Arial"/>
          <w:szCs w:val="22"/>
          <w:lang w:val="en"/>
        </w:rPr>
        <w:t>)</w:t>
      </w:r>
      <w:r w:rsidR="00AA437C">
        <w:rPr>
          <w:rFonts w:cs="Arial"/>
          <w:szCs w:val="22"/>
          <w:lang w:val="en"/>
        </w:rPr>
        <w:t>;</w:t>
      </w:r>
    </w:p>
    <w:p w14:paraId="4A9060BA" w14:textId="5E3E50DF" w:rsidR="008965DE" w:rsidRPr="00E05BAB" w:rsidRDefault="008965DE">
      <w:pPr>
        <w:numPr>
          <w:ilvl w:val="0"/>
          <w:numId w:val="5"/>
        </w:numPr>
        <w:shd w:val="clear" w:color="auto" w:fill="FFFFFF"/>
        <w:spacing w:beforeAutospacing="1" w:afterAutospacing="1"/>
        <w:jc w:val="left"/>
        <w:rPr>
          <w:rFonts w:cs="Arial"/>
          <w:szCs w:val="22"/>
          <w:lang w:val="en"/>
        </w:rPr>
      </w:pPr>
      <w:r w:rsidRPr="00E05BAB">
        <w:rPr>
          <w:rFonts w:cs="Arial"/>
          <w:szCs w:val="22"/>
          <w:lang w:val="en"/>
        </w:rPr>
        <w:t>the Consultation Statement and Appendices</w:t>
      </w:r>
      <w:r w:rsidR="00404EB2">
        <w:rPr>
          <w:rFonts w:cs="Arial"/>
          <w:szCs w:val="22"/>
          <w:lang w:val="en"/>
        </w:rPr>
        <w:t xml:space="preserve"> </w:t>
      </w:r>
      <w:r w:rsidR="00B6566C">
        <w:rPr>
          <w:rFonts w:cs="Arial"/>
          <w:szCs w:val="22"/>
          <w:lang w:val="en"/>
        </w:rPr>
        <w:t>1-10</w:t>
      </w:r>
      <w:r w:rsidR="00876C27" w:rsidRPr="00E05BAB">
        <w:rPr>
          <w:rFonts w:cs="Arial"/>
          <w:szCs w:val="22"/>
          <w:lang w:val="en"/>
        </w:rPr>
        <w:t xml:space="preserve"> (</w:t>
      </w:r>
      <w:r w:rsidR="00B6566C">
        <w:rPr>
          <w:rFonts w:cs="Arial"/>
          <w:szCs w:val="22"/>
          <w:lang w:val="en"/>
        </w:rPr>
        <w:t>Undated</w:t>
      </w:r>
      <w:r w:rsidR="00876C27" w:rsidRPr="00E05BAB">
        <w:rPr>
          <w:rFonts w:cs="Arial"/>
          <w:szCs w:val="22"/>
          <w:lang w:val="en"/>
        </w:rPr>
        <w:t>)</w:t>
      </w:r>
      <w:r w:rsidR="00AA437C">
        <w:rPr>
          <w:rFonts w:cs="Arial"/>
          <w:szCs w:val="22"/>
          <w:lang w:val="en"/>
        </w:rPr>
        <w:t>;</w:t>
      </w:r>
    </w:p>
    <w:p w14:paraId="00273F03" w14:textId="09DCF0B2" w:rsidR="00377D08" w:rsidRDefault="003D5B5E">
      <w:pPr>
        <w:numPr>
          <w:ilvl w:val="0"/>
          <w:numId w:val="5"/>
        </w:numPr>
        <w:shd w:val="clear" w:color="auto" w:fill="FFFFFF"/>
        <w:spacing w:beforeAutospacing="1" w:afterAutospacing="1"/>
        <w:jc w:val="left"/>
        <w:rPr>
          <w:rFonts w:cs="Arial"/>
          <w:color w:val="333333"/>
          <w:szCs w:val="22"/>
          <w:lang w:val="en"/>
        </w:rPr>
      </w:pPr>
      <w:r w:rsidRPr="00404EB2">
        <w:rPr>
          <w:rFonts w:cs="Arial"/>
          <w:szCs w:val="22"/>
          <w:lang w:val="en"/>
        </w:rPr>
        <w:t xml:space="preserve">the </w:t>
      </w:r>
      <w:r w:rsidR="00A121FD" w:rsidRPr="00404EB2">
        <w:rPr>
          <w:rFonts w:cs="Arial"/>
          <w:szCs w:val="22"/>
          <w:lang w:val="en"/>
        </w:rPr>
        <w:t xml:space="preserve">Strategic Environmental Assessment </w:t>
      </w:r>
      <w:r w:rsidR="003B6992" w:rsidRPr="00404EB2">
        <w:rPr>
          <w:rFonts w:cs="Arial"/>
          <w:szCs w:val="22"/>
          <w:lang w:val="en"/>
        </w:rPr>
        <w:t>(SEA)</w:t>
      </w:r>
      <w:r w:rsidR="00FB5BDB" w:rsidRPr="00404EB2">
        <w:rPr>
          <w:rFonts w:cs="Arial"/>
          <w:szCs w:val="22"/>
          <w:lang w:val="en"/>
        </w:rPr>
        <w:t xml:space="preserve"> Screening </w:t>
      </w:r>
      <w:r w:rsidR="003102BA">
        <w:rPr>
          <w:rFonts w:cs="Arial"/>
          <w:szCs w:val="22"/>
          <w:lang w:val="en"/>
        </w:rPr>
        <w:t>Opinion</w:t>
      </w:r>
      <w:r w:rsidRPr="00404EB2">
        <w:rPr>
          <w:rFonts w:cs="Arial"/>
          <w:szCs w:val="22"/>
          <w:lang w:val="en"/>
        </w:rPr>
        <w:t xml:space="preserve"> (</w:t>
      </w:r>
      <w:r w:rsidR="003102BA">
        <w:rPr>
          <w:rFonts w:cs="Arial"/>
          <w:szCs w:val="22"/>
          <w:lang w:val="en"/>
        </w:rPr>
        <w:t>July 202</w:t>
      </w:r>
      <w:r w:rsidR="003B3C4A">
        <w:rPr>
          <w:rFonts w:cs="Arial"/>
          <w:szCs w:val="22"/>
          <w:lang w:val="en"/>
        </w:rPr>
        <w:t>4</w:t>
      </w:r>
      <w:r w:rsidR="003102BA">
        <w:rPr>
          <w:rFonts w:cs="Arial"/>
          <w:szCs w:val="22"/>
          <w:lang w:val="en"/>
        </w:rPr>
        <w:t xml:space="preserve"> and updated </w:t>
      </w:r>
      <w:r w:rsidR="00404EB2">
        <w:rPr>
          <w:rFonts w:cs="Arial"/>
          <w:szCs w:val="22"/>
          <w:lang w:val="en"/>
        </w:rPr>
        <w:t>Ma</w:t>
      </w:r>
      <w:r w:rsidR="003102BA">
        <w:rPr>
          <w:rFonts w:cs="Arial"/>
          <w:szCs w:val="22"/>
          <w:lang w:val="en"/>
        </w:rPr>
        <w:t>y</w:t>
      </w:r>
      <w:r w:rsidR="00F976E9" w:rsidRPr="00404EB2">
        <w:rPr>
          <w:rFonts w:cs="Arial"/>
          <w:szCs w:val="22"/>
          <w:lang w:val="en"/>
        </w:rPr>
        <w:t xml:space="preserve"> 202</w:t>
      </w:r>
      <w:r w:rsidR="003102BA">
        <w:rPr>
          <w:rFonts w:cs="Arial"/>
          <w:szCs w:val="22"/>
          <w:lang w:val="en"/>
        </w:rPr>
        <w:t>5</w:t>
      </w:r>
      <w:r w:rsidRPr="00404EB2">
        <w:rPr>
          <w:rFonts w:cs="Arial"/>
          <w:szCs w:val="22"/>
          <w:lang w:val="en"/>
        </w:rPr>
        <w:t>)</w:t>
      </w:r>
      <w:r w:rsidR="00AA437C">
        <w:rPr>
          <w:rFonts w:cs="Arial"/>
          <w:szCs w:val="22"/>
          <w:lang w:val="en"/>
        </w:rPr>
        <w:t>;</w:t>
      </w:r>
    </w:p>
    <w:p w14:paraId="5F05F9F2" w14:textId="14DE9992" w:rsidR="00856601" w:rsidRPr="00404EB2" w:rsidRDefault="00377D08">
      <w:pPr>
        <w:numPr>
          <w:ilvl w:val="0"/>
          <w:numId w:val="5"/>
        </w:numPr>
        <w:shd w:val="clear" w:color="auto" w:fill="FFFFFF"/>
        <w:spacing w:beforeAutospacing="1" w:afterAutospacing="1"/>
        <w:jc w:val="left"/>
        <w:rPr>
          <w:rFonts w:cs="Arial"/>
          <w:color w:val="333333"/>
          <w:szCs w:val="22"/>
          <w:lang w:val="en"/>
        </w:rPr>
      </w:pPr>
      <w:r w:rsidRPr="00377D08">
        <w:rPr>
          <w:rFonts w:cs="Arial"/>
          <w:color w:val="333333"/>
          <w:szCs w:val="22"/>
          <w:lang w:val="en"/>
        </w:rPr>
        <w:t xml:space="preserve">the </w:t>
      </w:r>
      <w:r w:rsidR="0078177A">
        <w:rPr>
          <w:rFonts w:cs="Arial"/>
          <w:color w:val="333333"/>
          <w:szCs w:val="22"/>
          <w:lang w:val="en"/>
        </w:rPr>
        <w:t xml:space="preserve">London Borough of Camden </w:t>
      </w:r>
      <w:r w:rsidRPr="00377D08">
        <w:rPr>
          <w:rFonts w:cs="Arial"/>
          <w:color w:val="333333"/>
          <w:szCs w:val="22"/>
          <w:lang w:val="en"/>
        </w:rPr>
        <w:t>Equalit</w:t>
      </w:r>
      <w:r w:rsidR="001215B9">
        <w:rPr>
          <w:rFonts w:cs="Arial"/>
          <w:color w:val="333333"/>
          <w:szCs w:val="22"/>
          <w:lang w:val="en"/>
        </w:rPr>
        <w:t>ies</w:t>
      </w:r>
      <w:r w:rsidRPr="00377D08">
        <w:rPr>
          <w:rFonts w:cs="Arial"/>
          <w:color w:val="333333"/>
          <w:szCs w:val="22"/>
          <w:lang w:val="en"/>
        </w:rPr>
        <w:t xml:space="preserve"> Impact Assessment </w:t>
      </w:r>
      <w:r w:rsidR="001215B9">
        <w:rPr>
          <w:rFonts w:cs="Arial"/>
          <w:color w:val="333333"/>
          <w:szCs w:val="22"/>
          <w:lang w:val="en"/>
        </w:rPr>
        <w:t>(EqIA)</w:t>
      </w:r>
      <w:r w:rsidRPr="00377D08">
        <w:rPr>
          <w:rFonts w:cs="Arial"/>
          <w:color w:val="333333"/>
          <w:szCs w:val="22"/>
          <w:lang w:val="en"/>
        </w:rPr>
        <w:t xml:space="preserve"> (</w:t>
      </w:r>
      <w:r w:rsidR="0078177A">
        <w:rPr>
          <w:rFonts w:cs="Arial"/>
          <w:color w:val="333333"/>
          <w:szCs w:val="22"/>
          <w:lang w:val="en"/>
        </w:rPr>
        <w:t>May 2025</w:t>
      </w:r>
      <w:r>
        <w:rPr>
          <w:rFonts w:cs="Arial"/>
          <w:color w:val="333333"/>
          <w:szCs w:val="22"/>
          <w:lang w:val="en"/>
        </w:rPr>
        <w:t>);</w:t>
      </w:r>
      <w:r w:rsidR="00C068D3" w:rsidRPr="00404EB2">
        <w:rPr>
          <w:rFonts w:cs="Arial"/>
          <w:szCs w:val="22"/>
          <w:lang w:val="en"/>
        </w:rPr>
        <w:t xml:space="preserve"> and</w:t>
      </w:r>
      <w:r w:rsidR="00856601" w:rsidRPr="00404EB2">
        <w:rPr>
          <w:rFonts w:cs="Arial"/>
          <w:color w:val="333333"/>
          <w:szCs w:val="22"/>
          <w:lang w:val="en"/>
        </w:rPr>
        <w:t xml:space="preserve"> </w:t>
      </w:r>
    </w:p>
    <w:p w14:paraId="636D4348" w14:textId="49993E1E" w:rsidR="00927A7C" w:rsidRDefault="00C068D3">
      <w:pPr>
        <w:pStyle w:val="ListParagraph"/>
        <w:numPr>
          <w:ilvl w:val="0"/>
          <w:numId w:val="5"/>
        </w:numPr>
        <w:jc w:val="left"/>
      </w:pPr>
      <w:r>
        <w:t>a</w:t>
      </w:r>
      <w:r w:rsidR="0064086C" w:rsidRPr="0064086C">
        <w:t>ll the representations that have been made in accordance with the Regulation 16 consultation</w:t>
      </w:r>
      <w:r w:rsidR="0084766A">
        <w:t>.</w:t>
      </w:r>
      <w:r w:rsidR="00E05BAB">
        <w:rPr>
          <w:rStyle w:val="FootnoteReference"/>
        </w:rPr>
        <w:footnoteReference w:id="9"/>
      </w:r>
    </w:p>
    <w:p w14:paraId="70199A11" w14:textId="5D3C795F" w:rsidR="003B031F" w:rsidRDefault="003B031F" w:rsidP="00601E5C">
      <w:pPr>
        <w:jc w:val="left"/>
      </w:pPr>
    </w:p>
    <w:p w14:paraId="67F76CBC" w14:textId="20F1CBCA" w:rsidR="0048441B" w:rsidRDefault="001E587D" w:rsidP="001E587D">
      <w:pPr>
        <w:spacing w:after="120"/>
        <w:ind w:left="720" w:hanging="720"/>
        <w:jc w:val="left"/>
      </w:pPr>
      <w:r>
        <w:t>2.9</w:t>
      </w:r>
      <w:r>
        <w:tab/>
      </w:r>
      <w:r w:rsidR="005620DC">
        <w:t xml:space="preserve">I have also considered the supporting evidence documents that have </w:t>
      </w:r>
      <w:r w:rsidR="00601E5C">
        <w:t>i</w:t>
      </w:r>
      <w:r w:rsidR="005620DC">
        <w:t xml:space="preserve">nformed the preparation of the Plan, </w:t>
      </w:r>
      <w:r w:rsidR="00684C0B">
        <w:t>including</w:t>
      </w:r>
      <w:r w:rsidR="005620DC">
        <w:t xml:space="preserve"> the following:</w:t>
      </w:r>
    </w:p>
    <w:p w14:paraId="68FAA2A6" w14:textId="297AC195" w:rsidR="0031607A" w:rsidRPr="0031607A" w:rsidRDefault="0031607A" w:rsidP="0031607A">
      <w:pPr>
        <w:pStyle w:val="ListParagraph"/>
        <w:numPr>
          <w:ilvl w:val="0"/>
          <w:numId w:val="26"/>
        </w:numPr>
        <w:spacing w:after="120"/>
        <w:jc w:val="left"/>
        <w:rPr>
          <w:rFonts w:cs="Arial"/>
          <w:color w:val="0B0C0C"/>
          <w:szCs w:val="22"/>
        </w:rPr>
      </w:pPr>
      <w:r>
        <w:rPr>
          <w:rFonts w:cs="Arial"/>
          <w:color w:val="0B0C0C"/>
          <w:szCs w:val="22"/>
        </w:rPr>
        <w:t xml:space="preserve"> Kilburn Socio-Economic Profile (AECOM) (June 2017)</w:t>
      </w:r>
      <w:r w:rsidR="00AA437C">
        <w:rPr>
          <w:rFonts w:cs="Arial"/>
          <w:color w:val="0B0C0C"/>
          <w:szCs w:val="22"/>
        </w:rPr>
        <w:t>;</w:t>
      </w:r>
    </w:p>
    <w:p w14:paraId="333BD8FF" w14:textId="77777777" w:rsidR="00FF15A9" w:rsidRDefault="0057112C">
      <w:pPr>
        <w:pStyle w:val="ListParagraph"/>
        <w:numPr>
          <w:ilvl w:val="0"/>
          <w:numId w:val="10"/>
        </w:numPr>
        <w:ind w:left="1080" w:firstLine="0"/>
        <w:jc w:val="left"/>
      </w:pPr>
      <w:r>
        <w:t xml:space="preserve"> </w:t>
      </w:r>
      <w:r w:rsidR="00FF15A9">
        <w:t xml:space="preserve">Kilburn High Road – Neighbourhood Planning Design Support </w:t>
      </w:r>
    </w:p>
    <w:p w14:paraId="4F1A686D" w14:textId="70A33212" w:rsidR="007D7605" w:rsidRDefault="00FF15A9" w:rsidP="00FF15A9">
      <w:pPr>
        <w:ind w:left="1080" w:firstLine="0"/>
        <w:jc w:val="left"/>
      </w:pPr>
      <w:r>
        <w:t xml:space="preserve">      (AECOM) (July 2019)</w:t>
      </w:r>
      <w:r w:rsidR="00AA437C">
        <w:t>; and</w:t>
      </w:r>
      <w:r w:rsidR="007D7605">
        <w:t xml:space="preserve"> </w:t>
      </w:r>
    </w:p>
    <w:p w14:paraId="01257157" w14:textId="36B59E0A" w:rsidR="00FB5BDB" w:rsidRDefault="007D7605" w:rsidP="00EC7E57">
      <w:pPr>
        <w:ind w:left="0" w:firstLine="0"/>
        <w:jc w:val="left"/>
      </w:pPr>
      <w:r>
        <w:t xml:space="preserve">      </w:t>
      </w:r>
      <w:r w:rsidR="00EC7E57">
        <w:t xml:space="preserve">        </w:t>
      </w:r>
      <w:r w:rsidR="005620DC">
        <w:t xml:space="preserve">•   </w:t>
      </w:r>
      <w:r w:rsidR="00FF15A9">
        <w:t xml:space="preserve"> Kilburn Neighbourhood Plan – Visioning Document</w:t>
      </w:r>
      <w:r w:rsidR="00BE5E05">
        <w:t xml:space="preserve"> (AECOM) </w:t>
      </w:r>
    </w:p>
    <w:p w14:paraId="74091038" w14:textId="3FC4D446" w:rsidR="005620DC" w:rsidRDefault="00FB5BDB" w:rsidP="0048441B">
      <w:pPr>
        <w:ind w:left="1080" w:firstLine="0"/>
        <w:jc w:val="left"/>
      </w:pPr>
      <w:r>
        <w:t xml:space="preserve">      </w:t>
      </w:r>
      <w:r w:rsidR="00BE5E05">
        <w:t>(</w:t>
      </w:r>
      <w:r w:rsidR="0048441B">
        <w:t>August 20</w:t>
      </w:r>
      <w:r w:rsidR="00FF15A9">
        <w:t>19</w:t>
      </w:r>
      <w:r>
        <w:t>)</w:t>
      </w:r>
      <w:r w:rsidR="00AA437C">
        <w:t>.</w:t>
      </w:r>
      <w:r w:rsidR="00000CBF">
        <w:rPr>
          <w:rStyle w:val="FootnoteReference"/>
        </w:rPr>
        <w:footnoteReference w:id="10"/>
      </w:r>
    </w:p>
    <w:p w14:paraId="379C44BA" w14:textId="77777777" w:rsidR="00825CA8" w:rsidRDefault="00825CA8" w:rsidP="00FF3F36">
      <w:pPr>
        <w:ind w:left="720" w:firstLine="0"/>
        <w:jc w:val="left"/>
      </w:pPr>
    </w:p>
    <w:p w14:paraId="2B28080B" w14:textId="780E5091" w:rsidR="002262A8" w:rsidRPr="00880407" w:rsidRDefault="00825CA8" w:rsidP="00880407">
      <w:pPr>
        <w:pStyle w:val="Heading2"/>
        <w:rPr>
          <w:rFonts w:ascii="Verdana" w:hAnsi="Verdana"/>
          <w:sz w:val="22"/>
          <w:szCs w:val="22"/>
        </w:rPr>
      </w:pPr>
      <w:bookmarkStart w:id="9" w:name="_Toc208823094"/>
      <w:r>
        <w:rPr>
          <w:rFonts w:ascii="Verdana" w:hAnsi="Verdana"/>
          <w:sz w:val="22"/>
          <w:szCs w:val="22"/>
        </w:rPr>
        <w:t xml:space="preserve">Examiner </w:t>
      </w:r>
      <w:r w:rsidR="002262A8" w:rsidRPr="00880407">
        <w:rPr>
          <w:rFonts w:ascii="Verdana" w:hAnsi="Verdana"/>
          <w:sz w:val="22"/>
          <w:szCs w:val="22"/>
        </w:rPr>
        <w:t>Questions</w:t>
      </w:r>
      <w:bookmarkEnd w:id="9"/>
    </w:p>
    <w:p w14:paraId="3BB8080E" w14:textId="4C172136" w:rsidR="002262A8" w:rsidRDefault="002262A8" w:rsidP="00601E5C">
      <w:pPr>
        <w:ind w:left="1080" w:firstLine="0"/>
        <w:jc w:val="left"/>
      </w:pPr>
    </w:p>
    <w:p w14:paraId="2D09A665" w14:textId="4AD2E054" w:rsidR="00FF190E" w:rsidRDefault="001E587D" w:rsidP="00B74BDC">
      <w:pPr>
        <w:spacing w:after="120"/>
        <w:ind w:left="720" w:hanging="720"/>
        <w:jc w:val="left"/>
      </w:pPr>
      <w:r>
        <w:t>2.10</w:t>
      </w:r>
      <w:r>
        <w:tab/>
      </w:r>
      <w:r w:rsidR="002262A8">
        <w:t xml:space="preserve">Following my appointment as the independent examiner and my initial </w:t>
      </w:r>
      <w:r w:rsidR="00601E5C">
        <w:t>r</w:t>
      </w:r>
      <w:r w:rsidR="002262A8">
        <w:t xml:space="preserve">eview of the draft Plan, its supporting documents and representations made at the Regulation 16 stage, I wrote to the </w:t>
      </w:r>
      <w:r w:rsidR="00FF0CA5">
        <w:t>London Boroughs of Brent and Camden</w:t>
      </w:r>
      <w:r w:rsidR="002262A8">
        <w:t xml:space="preserve"> and </w:t>
      </w:r>
      <w:r w:rsidR="00FF0CA5">
        <w:t xml:space="preserve">to </w:t>
      </w:r>
      <w:r w:rsidR="002262A8">
        <w:t>the</w:t>
      </w:r>
      <w:r w:rsidR="009B60D3">
        <w:t xml:space="preserve"> </w:t>
      </w:r>
      <w:r w:rsidR="00D14156">
        <w:t>Forum</w:t>
      </w:r>
      <w:r w:rsidR="00FF190E">
        <w:t xml:space="preserve"> </w:t>
      </w:r>
      <w:r w:rsidR="002262A8">
        <w:t xml:space="preserve">on </w:t>
      </w:r>
      <w:r w:rsidR="00855BBA">
        <w:t>28 July</w:t>
      </w:r>
      <w:r w:rsidR="00E07B77">
        <w:t xml:space="preserve"> 2025</w:t>
      </w:r>
      <w:r w:rsidR="002262A8">
        <w:rPr>
          <w:rStyle w:val="FootnoteReference"/>
        </w:rPr>
        <w:footnoteReference w:id="11"/>
      </w:r>
      <w:r w:rsidR="002262A8">
        <w:t xml:space="preserve"> seeking further clarification and information on</w:t>
      </w:r>
      <w:r w:rsidR="0070266A">
        <w:t xml:space="preserve"> </w:t>
      </w:r>
      <w:r w:rsidR="00FF0CA5">
        <w:t>four</w:t>
      </w:r>
      <w:r w:rsidR="002262A8">
        <w:t xml:space="preserve"> matters contained in the submission Plan, as follows:</w:t>
      </w:r>
    </w:p>
    <w:p w14:paraId="21CEAFDE" w14:textId="77777777" w:rsidR="00B74BDC" w:rsidRDefault="00D14156" w:rsidP="00B74BDC">
      <w:pPr>
        <w:pStyle w:val="ListParagraph"/>
        <w:numPr>
          <w:ilvl w:val="0"/>
          <w:numId w:val="10"/>
        </w:numPr>
        <w:jc w:val="left"/>
        <w:rPr>
          <w:bCs/>
        </w:rPr>
      </w:pPr>
      <w:r w:rsidRPr="00D14156">
        <w:t>F</w:t>
      </w:r>
      <w:r>
        <w:t xml:space="preserve">irstly, </w:t>
      </w:r>
      <w:r w:rsidR="00117C4D">
        <w:t>with regard to</w:t>
      </w:r>
      <w:r w:rsidR="00117C4D" w:rsidRPr="00117C4D">
        <w:t xml:space="preserve"> Kingsgate Place, Kilburn, NW6</w:t>
      </w:r>
      <w:r w:rsidR="00117C4D">
        <w:t>, I noted that a</w:t>
      </w:r>
      <w:r w:rsidR="001E587D">
        <w:t xml:space="preserve"> </w:t>
      </w:r>
      <w:r w:rsidR="00117C4D">
        <w:t>r</w:t>
      </w:r>
      <w:r w:rsidR="00117C4D" w:rsidRPr="00117C4D">
        <w:t xml:space="preserve">epresentation </w:t>
      </w:r>
      <w:r w:rsidR="00117C4D">
        <w:t>h</w:t>
      </w:r>
      <w:r w:rsidR="00117C4D" w:rsidRPr="00117C4D">
        <w:t>a</w:t>
      </w:r>
      <w:r w:rsidR="00117C4D">
        <w:t>d</w:t>
      </w:r>
      <w:r w:rsidR="00117C4D" w:rsidRPr="00117C4D">
        <w:t xml:space="preserve"> been submitted expressing concerns</w:t>
      </w:r>
      <w:r w:rsidR="00117C4D">
        <w:t xml:space="preserve"> </w:t>
      </w:r>
      <w:r w:rsidR="00117C4D" w:rsidRPr="00117C4D">
        <w:t>regarding the</w:t>
      </w:r>
      <w:r w:rsidR="00117C4D">
        <w:t xml:space="preserve"> </w:t>
      </w:r>
      <w:r w:rsidR="00117C4D" w:rsidRPr="00117C4D">
        <w:t xml:space="preserve">environmental conditions (relating to traffic volumes, air quality and noise) for residents living in Kingsgate Place (which is situated to the east of Kilburn High Road) and the draft Plan’s omission of any policy, proposal or commitment to address such </w:t>
      </w:r>
      <w:r w:rsidR="001E587D">
        <w:t>i</w:t>
      </w:r>
      <w:r w:rsidR="00117C4D" w:rsidRPr="00117C4D">
        <w:t xml:space="preserve">ssues.  </w:t>
      </w:r>
      <w:r w:rsidR="00117C4D">
        <w:t>The representation</w:t>
      </w:r>
      <w:r w:rsidR="00117C4D" w:rsidRPr="00117C4D">
        <w:t xml:space="preserve"> stated </w:t>
      </w:r>
      <w:r w:rsidR="00117C4D">
        <w:t>that this is</w:t>
      </w:r>
      <w:r w:rsidR="00117C4D" w:rsidRPr="00117C4D">
        <w:t xml:space="preserve"> contradictory to the</w:t>
      </w:r>
      <w:r w:rsidR="00117C4D">
        <w:t xml:space="preserve"> </w:t>
      </w:r>
      <w:r w:rsidR="00117C4D" w:rsidRPr="00117C4D">
        <w:t>Plan’s goals of creating a welcoming and pedestrian-friendly Kilburn.</w:t>
      </w:r>
      <w:r w:rsidR="00117C4D">
        <w:t xml:space="preserve">  I noted that I would</w:t>
      </w:r>
      <w:r w:rsidR="00117C4D" w:rsidRPr="00117C4D">
        <w:t xml:space="preserve"> visit Kingsgate Place during the course of my site visit, but I </w:t>
      </w:r>
      <w:r w:rsidR="004C7818">
        <w:t xml:space="preserve">commented that I </w:t>
      </w:r>
      <w:r w:rsidR="00117C4D" w:rsidRPr="00117C4D">
        <w:t>would be grateful</w:t>
      </w:r>
      <w:r w:rsidR="00D86A9B">
        <w:t xml:space="preserve"> if</w:t>
      </w:r>
      <w:r w:rsidR="00117C4D" w:rsidRPr="00117C4D">
        <w:t xml:space="preserve"> the Qualifying</w:t>
      </w:r>
      <w:r w:rsidR="004C7818">
        <w:t xml:space="preserve"> </w:t>
      </w:r>
      <w:r w:rsidR="00117C4D" w:rsidRPr="00117C4D">
        <w:t>Body could advise me to what extent any issues concerning Kingsgate Place were raised during the preparatory stages of the Plan’s production and whether Kingsgate Place was</w:t>
      </w:r>
      <w:r w:rsidR="004C7818">
        <w:t xml:space="preserve"> </w:t>
      </w:r>
      <w:r w:rsidR="00117C4D" w:rsidRPr="00117C4D">
        <w:t>identified at any point as a potential “Area for Intervention”,</w:t>
      </w:r>
      <w:r w:rsidR="00117C4D" w:rsidRPr="001E587D">
        <w:rPr>
          <w:bCs/>
        </w:rPr>
        <w:t xml:space="preserve"> or to be potentially linked to other initiatives for environmental improvements in the Kilburn High Road area.   </w:t>
      </w:r>
    </w:p>
    <w:p w14:paraId="04595669" w14:textId="77777777" w:rsidR="00B74BDC" w:rsidRDefault="00B74BDC" w:rsidP="00B74BDC">
      <w:pPr>
        <w:pStyle w:val="ListParagraph"/>
        <w:ind w:left="1440" w:firstLine="0"/>
        <w:jc w:val="left"/>
        <w:rPr>
          <w:bCs/>
        </w:rPr>
      </w:pPr>
    </w:p>
    <w:p w14:paraId="33C7CE03" w14:textId="113DA115" w:rsidR="004C7818" w:rsidRPr="00B74BDC" w:rsidRDefault="004C7818" w:rsidP="00B74BDC">
      <w:pPr>
        <w:pStyle w:val="ListParagraph"/>
        <w:numPr>
          <w:ilvl w:val="0"/>
          <w:numId w:val="10"/>
        </w:numPr>
        <w:jc w:val="left"/>
        <w:rPr>
          <w:bCs/>
        </w:rPr>
      </w:pPr>
      <w:r w:rsidRPr="00B74BDC">
        <w:t>S</w:t>
      </w:r>
      <w:r w:rsidR="00D14156" w:rsidRPr="00B74BDC">
        <w:t>econdly, with</w:t>
      </w:r>
      <w:r w:rsidR="00D14156">
        <w:t xml:space="preserve"> regard to </w:t>
      </w:r>
      <w:r w:rsidRPr="004C7818">
        <w:t xml:space="preserve">Appendix 2 – Kilburn’s Local Heritage </w:t>
      </w:r>
      <w:r>
        <w:t>in the draft Plan, I noted that a r</w:t>
      </w:r>
      <w:r w:rsidRPr="004C7818">
        <w:t>epresentation ha</w:t>
      </w:r>
      <w:r>
        <w:t>d</w:t>
      </w:r>
      <w:r w:rsidRPr="004C7818">
        <w:t xml:space="preserve"> been submitted </w:t>
      </w:r>
      <w:r>
        <w:t>identifying</w:t>
      </w:r>
      <w:r w:rsidRPr="004C7818">
        <w:t xml:space="preserve"> a number of omissions from the list of Locally Listed Buildings in Appendix 2, and an error concerning the Listing details of Paddington Old Cemetery.</w:t>
      </w:r>
      <w:r>
        <w:t xml:space="preserve"> </w:t>
      </w:r>
      <w:r w:rsidRPr="004C7818">
        <w:t xml:space="preserve">The same </w:t>
      </w:r>
      <w:r w:rsidR="003902AC">
        <w:t>r</w:t>
      </w:r>
      <w:r w:rsidRPr="004C7818">
        <w:t>epresentation also set out some possible errors, inconsistencies and omissions concerning the Open Green Spaces Map (Figure 5)</w:t>
      </w:r>
      <w:r>
        <w:t xml:space="preserve"> in the draft Plan</w:t>
      </w:r>
      <w:r w:rsidRPr="004C7818">
        <w:t>.</w:t>
      </w:r>
      <w:r>
        <w:t xml:space="preserve">  I noted that,</w:t>
      </w:r>
      <w:r w:rsidR="003902AC">
        <w:t xml:space="preserve"> </w:t>
      </w:r>
      <w:r>
        <w:t>b</w:t>
      </w:r>
      <w:r w:rsidRPr="004C7818">
        <w:t>efore I consider</w:t>
      </w:r>
      <w:r>
        <w:t>ed</w:t>
      </w:r>
      <w:r w:rsidRPr="004C7818">
        <w:t xml:space="preserve"> these parts of the draft Plan in more detail,</w:t>
      </w:r>
      <w:r>
        <w:t xml:space="preserve"> </w:t>
      </w:r>
      <w:r w:rsidRPr="004C7818">
        <w:t>c</w:t>
      </w:r>
      <w:r>
        <w:t>ould</w:t>
      </w:r>
      <w:r w:rsidRPr="004C7818">
        <w:t xml:space="preserve"> the Qualifying Body please review the matters raised by this </w:t>
      </w:r>
      <w:r>
        <w:t>r</w:t>
      </w:r>
      <w:r w:rsidRPr="004C7818">
        <w:t xml:space="preserve">epresentation and, if necessary, provide me with a </w:t>
      </w:r>
      <w:r w:rsidR="00264207">
        <w:t>n</w:t>
      </w:r>
      <w:r w:rsidRPr="004C7818">
        <w:t xml:space="preserve">ote setting out any proposed amendments to Appendix 2 (and possibly also to paragraph 6.10) and Figure 5 that I might consider as potential recommended modifications to the draft Plan. </w:t>
      </w:r>
    </w:p>
    <w:p w14:paraId="1C31A2DC" w14:textId="77777777" w:rsidR="005E5B72" w:rsidRDefault="005E5B72" w:rsidP="004C7818">
      <w:pPr>
        <w:jc w:val="left"/>
      </w:pPr>
    </w:p>
    <w:p w14:paraId="298B040E" w14:textId="04606853" w:rsidR="004C7818" w:rsidRDefault="004C7818" w:rsidP="004C7818">
      <w:pPr>
        <w:pStyle w:val="ListParagraph"/>
        <w:numPr>
          <w:ilvl w:val="0"/>
          <w:numId w:val="10"/>
        </w:numPr>
        <w:jc w:val="left"/>
      </w:pPr>
      <w:r w:rsidRPr="004C7818">
        <w:t xml:space="preserve">Thirdly, </w:t>
      </w:r>
      <w:r>
        <w:t xml:space="preserve">with regard to </w:t>
      </w:r>
      <w:r w:rsidR="001A547C">
        <w:t xml:space="preserve">the </w:t>
      </w:r>
      <w:r w:rsidR="001A547C" w:rsidRPr="004C7818">
        <w:t>Kilburn</w:t>
      </w:r>
      <w:r w:rsidRPr="004C7818">
        <w:t xml:space="preserve"> Flood Risk Areas </w:t>
      </w:r>
      <w:r>
        <w:t xml:space="preserve">that are identified on </w:t>
      </w:r>
      <w:r w:rsidRPr="004C7818">
        <w:t xml:space="preserve">Figure 6 </w:t>
      </w:r>
      <w:r>
        <w:t xml:space="preserve">in the draft Plan, </w:t>
      </w:r>
      <w:r w:rsidRPr="004C7818">
        <w:t>I note</w:t>
      </w:r>
      <w:r>
        <w:t>d</w:t>
      </w:r>
      <w:r w:rsidRPr="004C7818">
        <w:t xml:space="preserve"> from Figure 6 (and also paragraphs 5.17 and 5.18) that some significant</w:t>
      </w:r>
      <w:r>
        <w:t xml:space="preserve"> parts of the Plan area are at Medium and High Risk of Surface Water Flooding. From my initial assessment of the draft Plan, I had not identified any specific policy interventions that would seek to mitigate any impacts from surface water run-off that might arise from additional developments in the Plan area.  The only mitigation that I did identify related to the possible introduction of ‘rain gardens’ as part of the Public Realm initiatives set out in (non-policy) Project Box A.  </w:t>
      </w:r>
    </w:p>
    <w:p w14:paraId="3033EA2C" w14:textId="77777777" w:rsidR="001A547C" w:rsidRDefault="001A547C" w:rsidP="001A547C">
      <w:pPr>
        <w:ind w:left="1872"/>
        <w:jc w:val="left"/>
      </w:pPr>
      <w:r>
        <w:t>I commented that</w:t>
      </w:r>
      <w:r w:rsidR="004C7818">
        <w:t xml:space="preserve"> I view</w:t>
      </w:r>
      <w:r>
        <w:t>ed</w:t>
      </w:r>
      <w:r w:rsidR="004C7818">
        <w:t xml:space="preserve"> the draft Plan’s lack of policy material </w:t>
      </w:r>
    </w:p>
    <w:p w14:paraId="09063BF1" w14:textId="77777777" w:rsidR="001A547C" w:rsidRDefault="004C7818" w:rsidP="001A547C">
      <w:pPr>
        <w:ind w:left="1872"/>
        <w:jc w:val="left"/>
      </w:pPr>
      <w:r>
        <w:t xml:space="preserve">concerning the management of Flood Risk in relation to new </w:t>
      </w:r>
    </w:p>
    <w:p w14:paraId="1428B29D" w14:textId="7858FD9C" w:rsidR="001A547C" w:rsidRDefault="004C7818" w:rsidP="001A547C">
      <w:pPr>
        <w:ind w:left="1872"/>
        <w:jc w:val="left"/>
      </w:pPr>
      <w:r>
        <w:t>developments as an omission that should be addressed.</w:t>
      </w:r>
      <w:r w:rsidR="001A547C">
        <w:t xml:space="preserve"> </w:t>
      </w:r>
      <w:r>
        <w:t xml:space="preserve">In my </w:t>
      </w:r>
    </w:p>
    <w:p w14:paraId="6F48DDF4" w14:textId="77777777" w:rsidR="001A547C" w:rsidRDefault="004C7818" w:rsidP="001A547C">
      <w:pPr>
        <w:ind w:left="1872"/>
        <w:jc w:val="left"/>
      </w:pPr>
      <w:r>
        <w:t>assessment, the Plan should be confirming a requirement for new</w:t>
      </w:r>
    </w:p>
    <w:p w14:paraId="5905F405" w14:textId="77777777" w:rsidR="001A547C" w:rsidRDefault="004C7818" w:rsidP="001A547C">
      <w:pPr>
        <w:ind w:left="1872"/>
        <w:jc w:val="left"/>
      </w:pPr>
      <w:r>
        <w:t xml:space="preserve">developments in the Plan area to incorporate Sustainable Drainage </w:t>
      </w:r>
    </w:p>
    <w:p w14:paraId="4D3DC971" w14:textId="77777777" w:rsidR="001A547C" w:rsidRDefault="004C7818" w:rsidP="001A547C">
      <w:pPr>
        <w:ind w:left="1872"/>
        <w:jc w:val="left"/>
      </w:pPr>
      <w:r>
        <w:t>Systems (SuDS) and other such measures to mitigate surface water</w:t>
      </w:r>
    </w:p>
    <w:p w14:paraId="28F91933" w14:textId="77777777" w:rsidR="001A547C" w:rsidRDefault="004C7818" w:rsidP="001A547C">
      <w:pPr>
        <w:ind w:left="1872"/>
        <w:jc w:val="left"/>
      </w:pPr>
      <w:r>
        <w:t>run-off to adjoining areas.  It seem</w:t>
      </w:r>
      <w:r w:rsidR="001A547C">
        <w:t>ed</w:t>
      </w:r>
      <w:r>
        <w:t xml:space="preserve"> to me that the most </w:t>
      </w:r>
    </w:p>
    <w:p w14:paraId="736B2444" w14:textId="77777777" w:rsidR="001A547C" w:rsidRDefault="004C7818" w:rsidP="001A547C">
      <w:pPr>
        <w:ind w:left="1872"/>
        <w:jc w:val="left"/>
      </w:pPr>
      <w:r>
        <w:t>appropriate place for this</w:t>
      </w:r>
      <w:r w:rsidR="001A547C">
        <w:t xml:space="preserve"> policy requirement is as an additional sub-</w:t>
      </w:r>
    </w:p>
    <w:p w14:paraId="767280FE" w14:textId="77777777" w:rsidR="001A547C" w:rsidRDefault="001A547C" w:rsidP="001A547C">
      <w:pPr>
        <w:ind w:left="1872"/>
        <w:jc w:val="left"/>
      </w:pPr>
      <w:r>
        <w:t xml:space="preserve">section to Policy CK1, with some appropriate supporting text to </w:t>
      </w:r>
    </w:p>
    <w:p w14:paraId="5E8CA427" w14:textId="77777777" w:rsidR="006F3CF6" w:rsidRDefault="001A547C" w:rsidP="006F3CF6">
      <w:pPr>
        <w:ind w:left="1872"/>
        <w:jc w:val="left"/>
        <w:rPr>
          <w:b/>
          <w:bCs/>
        </w:rPr>
      </w:pPr>
      <w:r>
        <w:t xml:space="preserve">follow paragraph 6.19.  I therefore invited the </w:t>
      </w:r>
      <w:r w:rsidRPr="006F3CF6">
        <w:t>Qualifying Body</w:t>
      </w:r>
      <w:r>
        <w:rPr>
          <w:b/>
          <w:bCs/>
        </w:rPr>
        <w:t xml:space="preserve"> </w:t>
      </w:r>
    </w:p>
    <w:p w14:paraId="0202D448" w14:textId="1402EA76" w:rsidR="006F3CF6" w:rsidRDefault="006F3CF6" w:rsidP="006F3CF6">
      <w:pPr>
        <w:ind w:left="1872"/>
        <w:jc w:val="left"/>
      </w:pPr>
      <w:r>
        <w:t>to</w:t>
      </w:r>
      <w:r w:rsidR="001A547C">
        <w:t xml:space="preserve"> review the points that I ha</w:t>
      </w:r>
      <w:r>
        <w:t>d</w:t>
      </w:r>
      <w:r w:rsidR="001A547C">
        <w:t xml:space="preserve"> made and provide me with a </w:t>
      </w:r>
      <w:r w:rsidR="00264207">
        <w:t>n</w:t>
      </w:r>
      <w:r w:rsidR="001A547C">
        <w:t xml:space="preserve">ote </w:t>
      </w:r>
    </w:p>
    <w:p w14:paraId="483C9B67" w14:textId="77777777" w:rsidR="006F3CF6" w:rsidRDefault="001A547C" w:rsidP="006F3CF6">
      <w:pPr>
        <w:ind w:left="1872"/>
        <w:jc w:val="left"/>
      </w:pPr>
      <w:r>
        <w:t xml:space="preserve">that sets out potential amendments to the draft Plan that address </w:t>
      </w:r>
    </w:p>
    <w:p w14:paraId="41941505" w14:textId="77777777" w:rsidR="006F3CF6" w:rsidRDefault="001A547C" w:rsidP="006F3CF6">
      <w:pPr>
        <w:ind w:left="1872"/>
        <w:jc w:val="left"/>
      </w:pPr>
      <w:r>
        <w:t xml:space="preserve">the mitigation of Surface Water Flood Risk across the Plan area, </w:t>
      </w:r>
    </w:p>
    <w:p w14:paraId="7035E954" w14:textId="77777777" w:rsidR="006F3CF6" w:rsidRDefault="001A547C" w:rsidP="006F3CF6">
      <w:pPr>
        <w:ind w:left="1872"/>
        <w:jc w:val="left"/>
      </w:pPr>
      <w:r>
        <w:t xml:space="preserve">which I may consider as potential recommended modifications to </w:t>
      </w:r>
    </w:p>
    <w:p w14:paraId="64F94E49" w14:textId="37418DCA" w:rsidR="001A547C" w:rsidRDefault="001A547C" w:rsidP="006F3CF6">
      <w:pPr>
        <w:ind w:left="1872"/>
        <w:jc w:val="left"/>
      </w:pPr>
      <w:r>
        <w:t>the draft Plan.</w:t>
      </w:r>
    </w:p>
    <w:p w14:paraId="68E95D3D" w14:textId="77777777" w:rsidR="005E5B72" w:rsidRDefault="005E5B72" w:rsidP="006F3CF6">
      <w:pPr>
        <w:ind w:left="1872"/>
        <w:jc w:val="left"/>
      </w:pPr>
    </w:p>
    <w:p w14:paraId="3B700713" w14:textId="4ADB001D" w:rsidR="006F3CF6" w:rsidRPr="006F3CF6" w:rsidRDefault="006F3CF6" w:rsidP="00A3258A">
      <w:pPr>
        <w:pStyle w:val="ListParagraph"/>
        <w:numPr>
          <w:ilvl w:val="0"/>
          <w:numId w:val="10"/>
        </w:numPr>
        <w:jc w:val="left"/>
      </w:pPr>
      <w:r w:rsidRPr="006F3CF6">
        <w:t xml:space="preserve">Finally, </w:t>
      </w:r>
      <w:r>
        <w:t>with regard to</w:t>
      </w:r>
      <w:r w:rsidRPr="006F3CF6">
        <w:t xml:space="preserve"> </w:t>
      </w:r>
      <w:r>
        <w:t xml:space="preserve">the </w:t>
      </w:r>
      <w:r w:rsidRPr="006F3CF6">
        <w:t>Brent Local Plan and</w:t>
      </w:r>
      <w:r>
        <w:t xml:space="preserve"> the </w:t>
      </w:r>
      <w:r w:rsidRPr="006F3CF6">
        <w:t>Camden Local Plan</w:t>
      </w:r>
      <w:r>
        <w:t xml:space="preserve">, I </w:t>
      </w:r>
      <w:r w:rsidR="00FF0CA5">
        <w:t>sought</w:t>
      </w:r>
      <w:r>
        <w:t xml:space="preserve"> </w:t>
      </w:r>
      <w:r w:rsidRPr="006F3CF6">
        <w:t>the London Borough of Brent</w:t>
      </w:r>
      <w:r w:rsidR="00FF0CA5">
        <w:t>’s</w:t>
      </w:r>
      <w:r w:rsidRPr="006F3CF6">
        <w:t xml:space="preserve"> confirm</w:t>
      </w:r>
      <w:r w:rsidR="00FF0CA5">
        <w:t>ation</w:t>
      </w:r>
      <w:r w:rsidRPr="006F3CF6">
        <w:t xml:space="preserve"> that the proposed </w:t>
      </w:r>
      <w:r w:rsidR="00B6566C">
        <w:t>r</w:t>
      </w:r>
      <w:r w:rsidRPr="006F3CF6">
        <w:t>eview of the adopted Brent Local Plan is intended to proceed according to the timetable set out at Page 14 of the latest Local Development Scheme (LDS), published in April 2025</w:t>
      </w:r>
      <w:r>
        <w:t xml:space="preserve">, and also </w:t>
      </w:r>
      <w:r w:rsidRPr="006F3CF6">
        <w:t>the London Borough of Camden</w:t>
      </w:r>
      <w:r w:rsidR="00FF0CA5">
        <w:t>’s</w:t>
      </w:r>
      <w:r w:rsidRPr="006F3CF6">
        <w:t xml:space="preserve"> confirm</w:t>
      </w:r>
      <w:r w:rsidR="00FF0CA5">
        <w:t>ation</w:t>
      </w:r>
      <w:r w:rsidRPr="006F3CF6">
        <w:t xml:space="preserve"> that the next stages of the emerging new Camden Local Plan 2026-2041 are intended to proceed according to the indicative timetable set out at Appendix 1 of the latest Local Development Scheme (LDS), published in March 2025</w:t>
      </w:r>
      <w:r w:rsidR="001748EF">
        <w:t>.</w:t>
      </w:r>
      <w:r w:rsidR="00907D9D">
        <w:t xml:space="preserve">  (It should be noted that</w:t>
      </w:r>
      <w:r w:rsidR="00CD7084">
        <w:t xml:space="preserve"> since I raised this question,</w:t>
      </w:r>
      <w:r w:rsidR="00907D9D">
        <w:t xml:space="preserve"> the London Borough of Camden has published an update to </w:t>
      </w:r>
      <w:r w:rsidR="00CD7084">
        <w:t>its</w:t>
      </w:r>
      <w:r w:rsidR="00907D9D">
        <w:t xml:space="preserve"> LDS, dated September 2025, but the Local Plan timetable has not been amended.)</w:t>
      </w:r>
    </w:p>
    <w:p w14:paraId="3A2B5312" w14:textId="77777777" w:rsidR="00D14156" w:rsidRDefault="00D14156" w:rsidP="00CA706F">
      <w:pPr>
        <w:ind w:left="709" w:firstLine="0"/>
      </w:pPr>
    </w:p>
    <w:p w14:paraId="1CEF6EF8" w14:textId="3C0111CC" w:rsidR="00FD3C5E" w:rsidRDefault="004F4C86" w:rsidP="004F4C86">
      <w:pPr>
        <w:ind w:left="709" w:hanging="709"/>
        <w:jc w:val="left"/>
      </w:pPr>
      <w:r>
        <w:t>2.</w:t>
      </w:r>
      <w:r w:rsidR="00644889">
        <w:t>1</w:t>
      </w:r>
      <w:r w:rsidR="00096189">
        <w:t>1</w:t>
      </w:r>
      <w:r>
        <w:tab/>
      </w:r>
      <w:r>
        <w:tab/>
      </w:r>
      <w:r w:rsidR="00FD3C5E">
        <w:t xml:space="preserve">In response to my letter of </w:t>
      </w:r>
      <w:r w:rsidR="00001A4A">
        <w:t>28</w:t>
      </w:r>
      <w:r w:rsidR="00E07B77">
        <w:t xml:space="preserve"> </w:t>
      </w:r>
      <w:r w:rsidR="00001A4A">
        <w:t>July</w:t>
      </w:r>
      <w:r w:rsidR="00E07B77">
        <w:t xml:space="preserve"> 2025</w:t>
      </w:r>
      <w:r w:rsidR="00FD3C5E">
        <w:t xml:space="preserve">, </w:t>
      </w:r>
      <w:r w:rsidR="002C1913">
        <w:t xml:space="preserve">the </w:t>
      </w:r>
      <w:r w:rsidR="001F7E5E">
        <w:t>Council</w:t>
      </w:r>
      <w:r w:rsidR="001F408D">
        <w:t>s</w:t>
      </w:r>
      <w:r w:rsidR="00617C2D">
        <w:t xml:space="preserve"> </w:t>
      </w:r>
      <w:r w:rsidR="005854D9">
        <w:t xml:space="preserve">and the </w:t>
      </w:r>
      <w:r>
        <w:t>Q</w:t>
      </w:r>
      <w:r w:rsidR="005854D9">
        <w:t xml:space="preserve">ualifying Body </w:t>
      </w:r>
      <w:r w:rsidR="000A4C29">
        <w:t xml:space="preserve">provided </w:t>
      </w:r>
      <w:r w:rsidR="002C1913">
        <w:t xml:space="preserve">me with </w:t>
      </w:r>
      <w:r w:rsidR="001F7E5E">
        <w:t>responses to the questions</w:t>
      </w:r>
      <w:r w:rsidR="000A4C29">
        <w:t xml:space="preserve"> </w:t>
      </w:r>
      <w:r w:rsidR="00257FFE">
        <w:t xml:space="preserve">on </w:t>
      </w:r>
      <w:r w:rsidR="00160EE5">
        <w:t>7 August</w:t>
      </w:r>
      <w:r w:rsidR="0074176B">
        <w:t xml:space="preserve"> 2025</w:t>
      </w:r>
      <w:r w:rsidR="00160EE5">
        <w:t xml:space="preserve"> and 19 August 2025 respectively</w:t>
      </w:r>
      <w:r w:rsidR="00257FFE">
        <w:t>.</w:t>
      </w:r>
      <w:r w:rsidR="009F34FC" w:rsidRPr="00C42650">
        <w:rPr>
          <w:rStyle w:val="FootnoteReference"/>
        </w:rPr>
        <w:footnoteReference w:id="12"/>
      </w:r>
      <w:r w:rsidR="00FD3C5E">
        <w:t xml:space="preserve">  I</w:t>
      </w:r>
      <w:r w:rsidR="00E07B77">
        <w:t xml:space="preserve"> </w:t>
      </w:r>
      <w:r w:rsidR="00FD3C5E">
        <w:t xml:space="preserve">have taken account of the additional </w:t>
      </w:r>
      <w:r w:rsidR="00257FFE">
        <w:t>information</w:t>
      </w:r>
      <w:r w:rsidR="005854D9">
        <w:t xml:space="preserve"> </w:t>
      </w:r>
      <w:r w:rsidR="00257FFE">
        <w:t>contained in these responses</w:t>
      </w:r>
      <w:r w:rsidR="00617C2D">
        <w:t xml:space="preserve"> </w:t>
      </w:r>
      <w:r w:rsidR="00257FFE">
        <w:t xml:space="preserve">as part </w:t>
      </w:r>
      <w:r w:rsidR="001F7E5E">
        <w:t>o</w:t>
      </w:r>
      <w:r w:rsidR="00257FFE">
        <w:t>f my full assessment</w:t>
      </w:r>
      <w:r w:rsidR="00FD3C5E">
        <w:t xml:space="preserve"> of the draft</w:t>
      </w:r>
      <w:r w:rsidR="001F7E5E">
        <w:t xml:space="preserve"> </w:t>
      </w:r>
      <w:r w:rsidR="00FD3C5E">
        <w:t>Plan, alongside the documents</w:t>
      </w:r>
      <w:r w:rsidR="00E07B77">
        <w:t xml:space="preserve"> </w:t>
      </w:r>
      <w:r w:rsidR="00FD3C5E">
        <w:t>listed at paragraph</w:t>
      </w:r>
      <w:r w:rsidR="005620DC">
        <w:t>s</w:t>
      </w:r>
      <w:r w:rsidR="00257FFE">
        <w:t xml:space="preserve"> 2.</w:t>
      </w:r>
      <w:r w:rsidR="0046713B">
        <w:t>8</w:t>
      </w:r>
      <w:r w:rsidR="005620DC">
        <w:t xml:space="preserve"> and 2.</w:t>
      </w:r>
      <w:r w:rsidR="0046713B">
        <w:t>9</w:t>
      </w:r>
      <w:r w:rsidR="00257FFE">
        <w:t xml:space="preserve"> </w:t>
      </w:r>
      <w:r w:rsidR="00FD3C5E">
        <w:t>above.</w:t>
      </w:r>
    </w:p>
    <w:p w14:paraId="2C37B93C" w14:textId="70CA0BBC" w:rsidR="00B238A9" w:rsidRDefault="00B238A9" w:rsidP="00601E5C">
      <w:pPr>
        <w:jc w:val="left"/>
      </w:pPr>
    </w:p>
    <w:p w14:paraId="6BF513A3" w14:textId="3291D804" w:rsidR="00BF3DE2" w:rsidRPr="00880407" w:rsidRDefault="00541343" w:rsidP="00880407">
      <w:pPr>
        <w:pStyle w:val="Heading2"/>
        <w:rPr>
          <w:rFonts w:ascii="Verdana" w:hAnsi="Verdana"/>
          <w:sz w:val="22"/>
          <w:szCs w:val="22"/>
        </w:rPr>
      </w:pPr>
      <w:bookmarkStart w:id="10" w:name="_Toc208823095"/>
      <w:r w:rsidRPr="00880407">
        <w:rPr>
          <w:rFonts w:ascii="Verdana" w:hAnsi="Verdana"/>
          <w:sz w:val="22"/>
          <w:szCs w:val="22"/>
        </w:rPr>
        <w:t>Site Visit</w:t>
      </w:r>
      <w:bookmarkEnd w:id="10"/>
    </w:p>
    <w:p w14:paraId="49976E8A" w14:textId="77777777" w:rsidR="00917828" w:rsidRDefault="00917828" w:rsidP="00601E5C">
      <w:pPr>
        <w:jc w:val="left"/>
        <w:rPr>
          <w:i/>
        </w:rPr>
      </w:pPr>
    </w:p>
    <w:p w14:paraId="33FF4CED" w14:textId="051545E4" w:rsidR="00BF3DE2" w:rsidRDefault="009641FD" w:rsidP="00601E5C">
      <w:pPr>
        <w:ind w:left="720" w:hanging="720"/>
        <w:jc w:val="left"/>
      </w:pPr>
      <w:r>
        <w:t>2.</w:t>
      </w:r>
      <w:r w:rsidR="00644889">
        <w:t>1</w:t>
      </w:r>
      <w:r w:rsidR="00096189">
        <w:t>2</w:t>
      </w:r>
      <w:r w:rsidR="00BF3DE2">
        <w:t xml:space="preserve"> </w:t>
      </w:r>
      <w:r w:rsidR="00244518">
        <w:tab/>
      </w:r>
      <w:r w:rsidR="00BF3DE2">
        <w:t>I made an unaccompanied site visit to the Neighbourhood Plan Area on</w:t>
      </w:r>
      <w:r w:rsidR="00A350C5">
        <w:t xml:space="preserve"> </w:t>
      </w:r>
      <w:r w:rsidR="00160EE5">
        <w:t>22</w:t>
      </w:r>
      <w:r w:rsidR="003F6DA7">
        <w:t xml:space="preserve"> August</w:t>
      </w:r>
      <w:r w:rsidR="00E07B77">
        <w:t xml:space="preserve"> 2025</w:t>
      </w:r>
      <w:r w:rsidR="008A3205">
        <w:t xml:space="preserve"> </w:t>
      </w:r>
      <w:r w:rsidR="00BF3DE2">
        <w:t>to familiarise myself with it and visit relevant sites an</w:t>
      </w:r>
      <w:r w:rsidR="001945F9">
        <w:t xml:space="preserve">d areas referenced in the </w:t>
      </w:r>
      <w:r w:rsidR="0044112B">
        <w:t>P</w:t>
      </w:r>
      <w:r w:rsidR="001945F9">
        <w:t>lan</w:t>
      </w:r>
      <w:r w:rsidR="007B64A8">
        <w:t xml:space="preserve">, </w:t>
      </w:r>
      <w:r w:rsidR="001945F9">
        <w:t>evidential documents</w:t>
      </w:r>
      <w:r w:rsidR="007B64A8">
        <w:t xml:space="preserve"> and representations</w:t>
      </w:r>
      <w:r w:rsidR="001945F9">
        <w:t>.</w:t>
      </w:r>
      <w:r w:rsidR="00BF3DE2">
        <w:t xml:space="preserve"> </w:t>
      </w:r>
    </w:p>
    <w:p w14:paraId="0420CF9A" w14:textId="183163CC" w:rsidR="00FA5EE6" w:rsidRDefault="00FA5EE6" w:rsidP="00601E5C">
      <w:pPr>
        <w:ind w:left="720" w:hanging="720"/>
        <w:jc w:val="left"/>
      </w:pPr>
    </w:p>
    <w:p w14:paraId="6436EB8C" w14:textId="1B80AE93" w:rsidR="00BF3DE2" w:rsidRPr="00880407" w:rsidRDefault="005F5262" w:rsidP="00880407">
      <w:pPr>
        <w:pStyle w:val="Heading2"/>
        <w:rPr>
          <w:rFonts w:ascii="Verdana" w:hAnsi="Verdana"/>
          <w:sz w:val="22"/>
          <w:szCs w:val="22"/>
        </w:rPr>
      </w:pPr>
      <w:bookmarkStart w:id="11" w:name="_Toc208823096"/>
      <w:r w:rsidRPr="00880407">
        <w:rPr>
          <w:rFonts w:ascii="Verdana" w:hAnsi="Verdana"/>
          <w:sz w:val="22"/>
          <w:szCs w:val="22"/>
        </w:rPr>
        <w:t xml:space="preserve">Written Representations with </w:t>
      </w:r>
      <w:r w:rsidR="00BF3DE2" w:rsidRPr="00880407">
        <w:rPr>
          <w:rFonts w:ascii="Verdana" w:hAnsi="Verdana"/>
          <w:sz w:val="22"/>
          <w:szCs w:val="22"/>
        </w:rPr>
        <w:t xml:space="preserve">or </w:t>
      </w:r>
      <w:r w:rsidRPr="00880407">
        <w:rPr>
          <w:rFonts w:ascii="Verdana" w:hAnsi="Verdana"/>
          <w:sz w:val="22"/>
          <w:szCs w:val="22"/>
        </w:rPr>
        <w:t xml:space="preserve">without </w:t>
      </w:r>
      <w:r w:rsidR="00BF3DE2" w:rsidRPr="00880407">
        <w:rPr>
          <w:rFonts w:ascii="Verdana" w:hAnsi="Verdana"/>
          <w:sz w:val="22"/>
          <w:szCs w:val="22"/>
        </w:rPr>
        <w:t>Public Hearing</w:t>
      </w:r>
      <w:bookmarkEnd w:id="11"/>
    </w:p>
    <w:p w14:paraId="4D851EAA" w14:textId="06F62B4A" w:rsidR="00FA5EE6" w:rsidRDefault="00FA5EE6" w:rsidP="00601E5C">
      <w:pPr>
        <w:jc w:val="left"/>
        <w:rPr>
          <w:i/>
        </w:rPr>
      </w:pPr>
    </w:p>
    <w:p w14:paraId="0870D796" w14:textId="1D6C6CDD" w:rsidR="005B50E6" w:rsidRDefault="00FA5EE6" w:rsidP="00601E5C">
      <w:pPr>
        <w:ind w:left="720" w:hanging="720"/>
        <w:jc w:val="left"/>
      </w:pPr>
      <w:r>
        <w:rPr>
          <w:iCs/>
        </w:rPr>
        <w:t>2.</w:t>
      </w:r>
      <w:r w:rsidR="00253E23">
        <w:rPr>
          <w:iCs/>
        </w:rPr>
        <w:t>1</w:t>
      </w:r>
      <w:r w:rsidR="00096189">
        <w:rPr>
          <w:iCs/>
        </w:rPr>
        <w:t>3</w:t>
      </w:r>
      <w:r w:rsidR="00A40870">
        <w:tab/>
      </w:r>
      <w:r w:rsidR="00106778">
        <w:t>This examination has been dealt with by written representations.  I considered hearing sessions to be unnecessary as the consultation responses clearly articulated the objections and comments regarding the Plan and presented arguments for and against the Plan’s suitability to proceed to a referendum.  I am satisfied that the material supplied is sufficiently comprehensive for me to be able to deal with the matters raised under the written representations procedure, and that there was not a requirement to convene a public hearing as part of this examination.</w:t>
      </w:r>
      <w:r w:rsidR="007864AD">
        <w:t xml:space="preserve"> In all cases the information</w:t>
      </w:r>
      <w:r>
        <w:t xml:space="preserve"> provided </w:t>
      </w:r>
      <w:r w:rsidR="007864AD">
        <w:t>has</w:t>
      </w:r>
      <w:r>
        <w:t xml:space="preserve"> enable</w:t>
      </w:r>
      <w:r w:rsidR="007864AD">
        <w:t>d</w:t>
      </w:r>
      <w:r>
        <w:t xml:space="preserve"> me to reach a conclusion on the matters concerned.</w:t>
      </w:r>
    </w:p>
    <w:p w14:paraId="572313F9" w14:textId="13C74AB4" w:rsidR="008F6532" w:rsidRDefault="008F6532" w:rsidP="00601E5C">
      <w:pPr>
        <w:ind w:left="0" w:firstLine="0"/>
        <w:jc w:val="left"/>
        <w:rPr>
          <w:i/>
        </w:rPr>
      </w:pPr>
    </w:p>
    <w:p w14:paraId="10C58F4F" w14:textId="3B123911" w:rsidR="00BF3DE2" w:rsidRPr="00880407" w:rsidRDefault="00BF3DE2" w:rsidP="00880407">
      <w:pPr>
        <w:pStyle w:val="Heading2"/>
        <w:rPr>
          <w:rFonts w:ascii="Verdana" w:hAnsi="Verdana"/>
          <w:sz w:val="22"/>
          <w:szCs w:val="22"/>
        </w:rPr>
      </w:pPr>
      <w:bookmarkStart w:id="12" w:name="_Toc208823097"/>
      <w:r w:rsidRPr="00880407">
        <w:rPr>
          <w:rFonts w:ascii="Verdana" w:hAnsi="Verdana"/>
          <w:sz w:val="22"/>
          <w:szCs w:val="22"/>
        </w:rPr>
        <w:t>Modifications</w:t>
      </w:r>
      <w:bookmarkEnd w:id="12"/>
    </w:p>
    <w:p w14:paraId="6652C87C" w14:textId="77777777" w:rsidR="0083641B" w:rsidRPr="002B0246" w:rsidRDefault="0083641B" w:rsidP="00601E5C">
      <w:pPr>
        <w:jc w:val="left"/>
        <w:rPr>
          <w:i/>
        </w:rPr>
      </w:pPr>
    </w:p>
    <w:p w14:paraId="0617765C" w14:textId="6A005461" w:rsidR="00BF3DE2" w:rsidRDefault="009641FD" w:rsidP="00601E5C">
      <w:pPr>
        <w:ind w:left="720" w:hanging="720"/>
        <w:jc w:val="left"/>
      </w:pPr>
      <w:r>
        <w:t>2.</w:t>
      </w:r>
      <w:r w:rsidR="00253E23">
        <w:t>1</w:t>
      </w:r>
      <w:r w:rsidR="00096189">
        <w:t>4</w:t>
      </w:r>
      <w:r w:rsidR="00244518">
        <w:tab/>
      </w:r>
      <w:r w:rsidR="00BF3DE2">
        <w:t xml:space="preserve">Where necessary, </w:t>
      </w:r>
      <w:r w:rsidR="00A42C8A" w:rsidRPr="00A42C8A">
        <w:t>I have re</w:t>
      </w:r>
      <w:r w:rsidR="0044112B">
        <w:t>commended modifications to the P</w:t>
      </w:r>
      <w:r w:rsidR="00A42C8A" w:rsidRPr="00A42C8A">
        <w:t>lan (</w:t>
      </w:r>
      <w:r w:rsidR="00A42C8A" w:rsidRPr="00A42C8A">
        <w:rPr>
          <w:b/>
        </w:rPr>
        <w:t>PMs</w:t>
      </w:r>
      <w:r w:rsidR="00A42C8A" w:rsidRPr="00A42C8A">
        <w:t xml:space="preserve">) in this report in order that it meets the Basic Conditions and other legal requirements. </w:t>
      </w:r>
      <w:r w:rsidR="00D56159">
        <w:t xml:space="preserve"> </w:t>
      </w:r>
      <w:r w:rsidR="00A42C8A" w:rsidRPr="00A42C8A">
        <w:t xml:space="preserve">For ease of reference, I have listed these modifications </w:t>
      </w:r>
      <w:r w:rsidR="00E25A93">
        <w:t xml:space="preserve">in full </w:t>
      </w:r>
      <w:r w:rsidR="00A42C8A" w:rsidRPr="00A42C8A">
        <w:t>in the Appendix.</w:t>
      </w:r>
    </w:p>
    <w:p w14:paraId="1E0FB679" w14:textId="77777777" w:rsidR="00553604" w:rsidRDefault="00C37BA0" w:rsidP="00601E5C">
      <w:pPr>
        <w:jc w:val="left"/>
      </w:pPr>
      <w:r>
        <w:tab/>
      </w:r>
    </w:p>
    <w:p w14:paraId="2BCE8B88" w14:textId="77777777" w:rsidR="002D7EB2" w:rsidRDefault="002D7EB2" w:rsidP="00601E5C">
      <w:pPr>
        <w:ind w:left="0" w:firstLine="0"/>
        <w:jc w:val="left"/>
        <w:rPr>
          <w:b/>
        </w:rPr>
      </w:pPr>
    </w:p>
    <w:p w14:paraId="4D2464CA" w14:textId="64ABBF16" w:rsidR="00846A98" w:rsidRPr="00880407" w:rsidRDefault="00846A98" w:rsidP="00880407">
      <w:pPr>
        <w:pStyle w:val="Heading2"/>
        <w:rPr>
          <w:rFonts w:ascii="Verdana" w:hAnsi="Verdana"/>
          <w:sz w:val="24"/>
          <w:szCs w:val="24"/>
        </w:rPr>
      </w:pPr>
      <w:bookmarkStart w:id="13" w:name="_Toc208823098"/>
      <w:r w:rsidRPr="00880407">
        <w:rPr>
          <w:rFonts w:ascii="Verdana" w:hAnsi="Verdana"/>
          <w:sz w:val="24"/>
          <w:szCs w:val="24"/>
        </w:rPr>
        <w:t>3. Procedural Compliance</w:t>
      </w:r>
      <w:r w:rsidR="00204241" w:rsidRPr="00880407">
        <w:rPr>
          <w:rFonts w:ascii="Verdana" w:hAnsi="Verdana"/>
          <w:sz w:val="24"/>
          <w:szCs w:val="24"/>
        </w:rPr>
        <w:t xml:space="preserve"> and Human Rights</w:t>
      </w:r>
      <w:bookmarkEnd w:id="13"/>
    </w:p>
    <w:p w14:paraId="083B6A29" w14:textId="77777777" w:rsidR="00C9510C" w:rsidRPr="009C23F2" w:rsidRDefault="00C9510C" w:rsidP="00601E5C">
      <w:pPr>
        <w:ind w:left="0" w:firstLine="0"/>
        <w:jc w:val="left"/>
        <w:rPr>
          <w:i/>
          <w:color w:val="808080" w:themeColor="background1" w:themeShade="80"/>
        </w:rPr>
      </w:pPr>
      <w:r w:rsidRPr="00C9510C">
        <w:rPr>
          <w:i/>
          <w:color w:val="808080" w:themeColor="background1" w:themeShade="80"/>
        </w:rPr>
        <w:t xml:space="preserve"> </w:t>
      </w:r>
    </w:p>
    <w:p w14:paraId="6A645306" w14:textId="53539C8C" w:rsidR="00A73AD5" w:rsidRPr="00880407" w:rsidRDefault="00374830" w:rsidP="00880407">
      <w:pPr>
        <w:pStyle w:val="Heading2"/>
        <w:rPr>
          <w:rFonts w:ascii="Verdana" w:hAnsi="Verdana"/>
          <w:sz w:val="22"/>
          <w:szCs w:val="22"/>
        </w:rPr>
      </w:pPr>
      <w:bookmarkStart w:id="14" w:name="_Toc208823099"/>
      <w:r w:rsidRPr="00880407">
        <w:rPr>
          <w:rFonts w:ascii="Verdana" w:hAnsi="Verdana"/>
          <w:sz w:val="22"/>
          <w:szCs w:val="22"/>
        </w:rPr>
        <w:t>Qualifying Body and Neighbourhood Plan Area</w:t>
      </w:r>
      <w:bookmarkEnd w:id="14"/>
    </w:p>
    <w:p w14:paraId="23185A6A" w14:textId="77777777" w:rsidR="00B74BDC" w:rsidRDefault="00B74BDC" w:rsidP="00B74BDC">
      <w:pPr>
        <w:ind w:left="0" w:firstLine="0"/>
        <w:rPr>
          <w:i/>
        </w:rPr>
      </w:pPr>
    </w:p>
    <w:p w14:paraId="4E3FAAF2" w14:textId="78BC5DBD" w:rsidR="00F86A49" w:rsidRDefault="00F86A49" w:rsidP="00F86A49">
      <w:pPr>
        <w:tabs>
          <w:tab w:val="left" w:pos="567"/>
        </w:tabs>
        <w:autoSpaceDE w:val="0"/>
        <w:autoSpaceDN w:val="0"/>
        <w:adjustRightInd w:val="0"/>
        <w:ind w:left="567" w:hanging="567"/>
        <w:jc w:val="left"/>
      </w:pPr>
      <w:r>
        <w:t>3.1</w:t>
      </w:r>
      <w:r>
        <w:tab/>
        <w:t>T</w:t>
      </w:r>
      <w:r w:rsidR="0017095E">
        <w:t>he draft Plan has been prepared and submitted for examination by the</w:t>
      </w:r>
      <w:r w:rsidR="0067760A">
        <w:t xml:space="preserve"> Kilburn</w:t>
      </w:r>
      <w:r w:rsidR="0017095E">
        <w:t xml:space="preserve"> Neighbourhood Forum. </w:t>
      </w:r>
      <w:r>
        <w:t xml:space="preserve">The decision to undertake the preparation of the Neighbourhood Plan was taken in July 2014, which was followed by applications for the designation of the Forum and for the designation of the Kilburn Neighbourhood Area made to the London Boroughs of Brent and Camden on 23 October 2015 and 18 January 2016 respectively.  Following public consultation between 3 March and 15 April 2016, the applications were approved, and the Neighbourhood </w:t>
      </w:r>
      <w:r w:rsidR="00CA706F">
        <w:t xml:space="preserve">Forum and </w:t>
      </w:r>
      <w:r>
        <w:t xml:space="preserve">Area were formally designated by the London Borough of Brent on 2 June 2016 and by the London Borough of Camden on 3 June 2016.  The Forum was redesignated for a further period of five years on 28 January 2022. </w:t>
      </w:r>
    </w:p>
    <w:p w14:paraId="0AD3D78D" w14:textId="77777777" w:rsidR="00F86A49" w:rsidRDefault="00F86A49" w:rsidP="00F86A49">
      <w:pPr>
        <w:tabs>
          <w:tab w:val="left" w:pos="567"/>
        </w:tabs>
        <w:autoSpaceDE w:val="0"/>
        <w:autoSpaceDN w:val="0"/>
        <w:adjustRightInd w:val="0"/>
        <w:ind w:left="567" w:hanging="567"/>
        <w:jc w:val="left"/>
      </w:pPr>
    </w:p>
    <w:p w14:paraId="1D187D6C" w14:textId="04507835" w:rsidR="00096189" w:rsidRDefault="00F86A49" w:rsidP="00F86A49">
      <w:pPr>
        <w:tabs>
          <w:tab w:val="left" w:pos="567"/>
        </w:tabs>
        <w:autoSpaceDE w:val="0"/>
        <w:autoSpaceDN w:val="0"/>
        <w:adjustRightInd w:val="0"/>
        <w:spacing w:after="120"/>
        <w:ind w:left="567" w:hanging="567"/>
        <w:jc w:val="left"/>
      </w:pPr>
      <w:r>
        <w:t>3.2</w:t>
      </w:r>
      <w:r>
        <w:tab/>
      </w:r>
      <w:r w:rsidR="00096189">
        <w:t xml:space="preserve">The objectives of the Forum, as set out in its constitution, are to: </w:t>
      </w:r>
    </w:p>
    <w:p w14:paraId="034BC5DD" w14:textId="77777777" w:rsidR="00B74BDC" w:rsidRDefault="00096189" w:rsidP="00B74BDC">
      <w:pPr>
        <w:pStyle w:val="ListParagraph"/>
        <w:numPr>
          <w:ilvl w:val="0"/>
          <w:numId w:val="10"/>
        </w:numPr>
        <w:jc w:val="left"/>
      </w:pPr>
      <w:r>
        <w:t xml:space="preserve">Promote and improve the social, economic and environmental well-being of the Neighbourhood Area. </w:t>
      </w:r>
    </w:p>
    <w:p w14:paraId="39B2FD3A" w14:textId="77777777" w:rsidR="00B74BDC" w:rsidRDefault="00096189" w:rsidP="00B74BDC">
      <w:pPr>
        <w:pStyle w:val="ListParagraph"/>
        <w:numPr>
          <w:ilvl w:val="0"/>
          <w:numId w:val="10"/>
        </w:numPr>
        <w:jc w:val="left"/>
      </w:pPr>
      <w:r>
        <w:t>Encourage creative, innovative, and imaginative proposals to support planning and development appropriate to the diverse nature of the Neighbourhood Area.</w:t>
      </w:r>
      <w:r w:rsidRPr="00096189">
        <w:t xml:space="preserve"> </w:t>
      </w:r>
    </w:p>
    <w:p w14:paraId="3118DE20" w14:textId="77777777" w:rsidR="00B74BDC" w:rsidRDefault="00096189" w:rsidP="00B74BDC">
      <w:pPr>
        <w:pStyle w:val="ListParagraph"/>
        <w:numPr>
          <w:ilvl w:val="0"/>
          <w:numId w:val="10"/>
        </w:numPr>
        <w:jc w:val="left"/>
      </w:pPr>
      <w:r>
        <w:t xml:space="preserve">Prepare in partnership with the relevant local planning authorities a sustainable Neighbourhood Development Plan for the Neighbourhood Area. </w:t>
      </w:r>
    </w:p>
    <w:p w14:paraId="3319276C" w14:textId="77777777" w:rsidR="00B74BDC" w:rsidRDefault="00096189" w:rsidP="00B74BDC">
      <w:pPr>
        <w:pStyle w:val="ListParagraph"/>
        <w:numPr>
          <w:ilvl w:val="0"/>
          <w:numId w:val="10"/>
        </w:numPr>
        <w:jc w:val="left"/>
      </w:pPr>
      <w:r>
        <w:t xml:space="preserve">Enable the participation and involvement of all who live, work or are an elected member in the Neighbourhood Area in the preparation, production and implementation of the Neighbourhood Development Plan. </w:t>
      </w:r>
    </w:p>
    <w:p w14:paraId="5CED3BC1" w14:textId="0353EF46" w:rsidR="00B74BDC" w:rsidRDefault="00096189" w:rsidP="00B74BDC">
      <w:pPr>
        <w:pStyle w:val="ListParagraph"/>
        <w:numPr>
          <w:ilvl w:val="0"/>
          <w:numId w:val="10"/>
        </w:numPr>
        <w:spacing w:after="120"/>
        <w:jc w:val="left"/>
      </w:pPr>
      <w:r>
        <w:t xml:space="preserve">Foster within and between the communities of Camden and Brent a commitment to dialogue and collaborative working.  </w:t>
      </w:r>
    </w:p>
    <w:p w14:paraId="2EA3E4F1" w14:textId="4A631DF4" w:rsidR="00B74BDC" w:rsidRDefault="00B74BDC" w:rsidP="00B74BDC">
      <w:pPr>
        <w:spacing w:after="120"/>
        <w:ind w:left="720" w:firstLine="0"/>
      </w:pPr>
      <w:r>
        <w:t>The membership of the Forum comprises a minimum of 21 members at all times, and membership is open to:</w:t>
      </w:r>
    </w:p>
    <w:p w14:paraId="592EDDA3" w14:textId="77777777" w:rsidR="00B74BDC" w:rsidRDefault="00096189" w:rsidP="00B74BDC">
      <w:pPr>
        <w:pStyle w:val="ListParagraph"/>
        <w:numPr>
          <w:ilvl w:val="0"/>
          <w:numId w:val="10"/>
        </w:numPr>
        <w:jc w:val="left"/>
      </w:pPr>
      <w:r>
        <w:t xml:space="preserve">all who live or work in the Neighbourhood Area. </w:t>
      </w:r>
    </w:p>
    <w:p w14:paraId="0E68A479" w14:textId="77777777" w:rsidR="00B74BDC" w:rsidRDefault="00096189" w:rsidP="00B74BDC">
      <w:pPr>
        <w:pStyle w:val="ListParagraph"/>
        <w:numPr>
          <w:ilvl w:val="0"/>
          <w:numId w:val="10"/>
        </w:numPr>
        <w:jc w:val="left"/>
      </w:pPr>
      <w:r>
        <w:t>all business operators located in the Neighbourhood Area</w:t>
      </w:r>
      <w:r w:rsidR="0046713B">
        <w:t>.</w:t>
      </w:r>
    </w:p>
    <w:p w14:paraId="2BE0B8FD" w14:textId="77777777" w:rsidR="00B74BDC" w:rsidRDefault="00096189" w:rsidP="00B74BDC">
      <w:pPr>
        <w:pStyle w:val="ListParagraph"/>
        <w:numPr>
          <w:ilvl w:val="0"/>
          <w:numId w:val="10"/>
        </w:numPr>
        <w:jc w:val="left"/>
      </w:pPr>
      <w:r>
        <w:t>all constituted voluntary and community groups which operate in the</w:t>
      </w:r>
      <w:r w:rsidR="00B74BDC">
        <w:t xml:space="preserve"> </w:t>
      </w:r>
      <w:r>
        <w:t xml:space="preserve">Neighbourhood Area. </w:t>
      </w:r>
    </w:p>
    <w:p w14:paraId="2CEA395F" w14:textId="7EEED7FB" w:rsidR="00096189" w:rsidRDefault="00096189" w:rsidP="00B74BDC">
      <w:pPr>
        <w:pStyle w:val="ListParagraph"/>
        <w:numPr>
          <w:ilvl w:val="0"/>
          <w:numId w:val="10"/>
        </w:numPr>
        <w:jc w:val="left"/>
      </w:pPr>
      <w:r>
        <w:t xml:space="preserve">elected London Borough Councillors who represent wards in the Neighbourhood Area.  </w:t>
      </w:r>
    </w:p>
    <w:p w14:paraId="7EF3BF9B" w14:textId="77777777" w:rsidR="00096189" w:rsidRDefault="00096189" w:rsidP="00096189">
      <w:pPr>
        <w:ind w:left="1440" w:firstLine="0"/>
        <w:jc w:val="left"/>
      </w:pPr>
    </w:p>
    <w:p w14:paraId="7CA2C466" w14:textId="5222037F" w:rsidR="00DF3940" w:rsidRDefault="00B74BDC" w:rsidP="00B74BDC">
      <w:pPr>
        <w:ind w:left="720" w:hanging="720"/>
        <w:jc w:val="left"/>
      </w:pPr>
      <w:r>
        <w:t>3.2</w:t>
      </w:r>
      <w:r>
        <w:tab/>
      </w:r>
      <w:r w:rsidR="00040473">
        <w:t>T</w:t>
      </w:r>
      <w:r w:rsidR="00253E23">
        <w:t xml:space="preserve">he </w:t>
      </w:r>
      <w:r w:rsidR="009D2AFA">
        <w:t>s</w:t>
      </w:r>
      <w:r w:rsidR="00253E23">
        <w:t xml:space="preserve">ubmission Plan contains a </w:t>
      </w:r>
      <w:r w:rsidR="00B6566C">
        <w:t>M</w:t>
      </w:r>
      <w:r w:rsidR="00253E23">
        <w:t xml:space="preserve">ap </w:t>
      </w:r>
      <w:r w:rsidR="009E4688">
        <w:t>(</w:t>
      </w:r>
      <w:r w:rsidR="00697DFC">
        <w:t>Figure</w:t>
      </w:r>
      <w:r w:rsidR="00552D43">
        <w:t xml:space="preserve"> 1</w:t>
      </w:r>
      <w:r w:rsidR="009E4688">
        <w:t xml:space="preserve">) </w:t>
      </w:r>
      <w:r w:rsidR="00253E23">
        <w:t>of the</w:t>
      </w:r>
      <w:r w:rsidR="00E06215">
        <w:t xml:space="preserve"> designated area</w:t>
      </w:r>
      <w:r w:rsidR="007255E8">
        <w:t xml:space="preserve"> </w:t>
      </w:r>
      <w:r w:rsidR="009E4688">
        <w:t xml:space="preserve">at Page </w:t>
      </w:r>
      <w:r w:rsidR="00552D43">
        <w:t>2</w:t>
      </w:r>
      <w:r w:rsidR="009E4688">
        <w:t>.</w:t>
      </w:r>
      <w:r w:rsidR="002936DB">
        <w:t xml:space="preserve"> </w:t>
      </w:r>
      <w:r w:rsidR="00E06215">
        <w:t xml:space="preserve">The </w:t>
      </w:r>
      <w:r w:rsidR="00697DFC">
        <w:t>Kilburn</w:t>
      </w:r>
      <w:r w:rsidR="00552D43">
        <w:t xml:space="preserve"> </w:t>
      </w:r>
      <w:r w:rsidR="00E06215">
        <w:t>Neighbourhood Plan</w:t>
      </w:r>
      <w:r w:rsidR="00697DFC">
        <w:t xml:space="preserve"> </w:t>
      </w:r>
      <w:r w:rsidR="00E06215">
        <w:t>is</w:t>
      </w:r>
      <w:r w:rsidR="009E4688">
        <w:t xml:space="preserve"> </w:t>
      </w:r>
      <w:r w:rsidR="00E06215">
        <w:t>the only Neighbourhood Plan in the designated area.</w:t>
      </w:r>
    </w:p>
    <w:p w14:paraId="02C3BBFF" w14:textId="77777777" w:rsidR="0024551B" w:rsidRDefault="0024551B" w:rsidP="00601E5C">
      <w:pPr>
        <w:ind w:left="720" w:hanging="720"/>
        <w:jc w:val="left"/>
        <w:rPr>
          <w:rFonts w:cs="Arial"/>
          <w:color w:val="000000"/>
          <w:lang w:val="en"/>
        </w:rPr>
      </w:pPr>
    </w:p>
    <w:p w14:paraId="0193C7F5" w14:textId="59E80AAC" w:rsidR="009E4688" w:rsidRDefault="00B74BDC" w:rsidP="00B74BDC">
      <w:pPr>
        <w:ind w:left="720" w:hanging="720"/>
        <w:jc w:val="left"/>
        <w:rPr>
          <w:rFonts w:cs="Arial"/>
          <w:color w:val="000000"/>
          <w:lang w:val="en"/>
        </w:rPr>
      </w:pPr>
      <w:r>
        <w:rPr>
          <w:rFonts w:cs="Arial"/>
          <w:color w:val="000000"/>
          <w:lang w:val="en"/>
        </w:rPr>
        <w:t>3.3</w:t>
      </w:r>
      <w:r>
        <w:rPr>
          <w:rFonts w:cs="Arial"/>
          <w:color w:val="000000"/>
          <w:lang w:val="en"/>
        </w:rPr>
        <w:tab/>
      </w:r>
      <w:r w:rsidR="00791229">
        <w:rPr>
          <w:rFonts w:cs="Arial"/>
          <w:color w:val="000000"/>
          <w:lang w:val="en"/>
        </w:rPr>
        <w:t xml:space="preserve">The </w:t>
      </w:r>
      <w:r w:rsidR="00552D43">
        <w:rPr>
          <w:rFonts w:cs="Arial"/>
          <w:color w:val="000000"/>
          <w:lang w:val="en"/>
        </w:rPr>
        <w:t xml:space="preserve">Neighbourhood Forum </w:t>
      </w:r>
      <w:r w:rsidR="00C66718">
        <w:rPr>
          <w:rFonts w:cs="Arial"/>
          <w:color w:val="000000"/>
          <w:lang w:val="en"/>
        </w:rPr>
        <w:t>is</w:t>
      </w:r>
      <w:r w:rsidR="00DF3940" w:rsidRPr="00DF3940">
        <w:rPr>
          <w:rFonts w:cs="Arial"/>
          <w:color w:val="000000"/>
          <w:lang w:val="en"/>
        </w:rPr>
        <w:t xml:space="preserve"> </w:t>
      </w:r>
      <w:r w:rsidR="00DF3940">
        <w:rPr>
          <w:rFonts w:cs="Arial"/>
          <w:color w:val="000000"/>
          <w:lang w:val="en"/>
        </w:rPr>
        <w:t xml:space="preserve">the </w:t>
      </w:r>
      <w:r w:rsidR="00DF3940" w:rsidRPr="00DF3940">
        <w:rPr>
          <w:rFonts w:cs="Arial"/>
          <w:color w:val="000000"/>
          <w:lang w:val="en"/>
        </w:rPr>
        <w:t xml:space="preserve">designated body </w:t>
      </w:r>
      <w:r w:rsidR="00DF3940">
        <w:rPr>
          <w:rFonts w:cs="Arial"/>
          <w:color w:val="000000"/>
          <w:lang w:val="en"/>
        </w:rPr>
        <w:t>for the preparation of the Plan</w:t>
      </w:r>
      <w:r w:rsidR="00E06215">
        <w:rPr>
          <w:rFonts w:cs="Arial"/>
          <w:color w:val="000000"/>
          <w:lang w:val="en"/>
        </w:rPr>
        <w:t xml:space="preserve">.  The preparation of the Plan has been </w:t>
      </w:r>
      <w:r w:rsidR="00293C6F">
        <w:rPr>
          <w:rFonts w:cs="Arial"/>
          <w:color w:val="000000"/>
          <w:lang w:val="en"/>
        </w:rPr>
        <w:t>co-ordinated</w:t>
      </w:r>
      <w:r w:rsidR="00697DFC">
        <w:rPr>
          <w:rFonts w:cs="Arial"/>
          <w:color w:val="000000"/>
          <w:lang w:val="en"/>
        </w:rPr>
        <w:t xml:space="preserve"> initially by a Steering Group and</w:t>
      </w:r>
      <w:r w:rsidR="00CA706F">
        <w:rPr>
          <w:rFonts w:cs="Arial"/>
          <w:color w:val="000000"/>
          <w:lang w:val="en"/>
        </w:rPr>
        <w:t>,</w:t>
      </w:r>
      <w:r w:rsidR="00697DFC">
        <w:rPr>
          <w:rFonts w:cs="Arial"/>
          <w:color w:val="000000"/>
          <w:lang w:val="en"/>
        </w:rPr>
        <w:t xml:space="preserve"> latterly</w:t>
      </w:r>
      <w:r w:rsidR="00CA706F">
        <w:rPr>
          <w:rFonts w:cs="Arial"/>
          <w:color w:val="000000"/>
          <w:lang w:val="en"/>
        </w:rPr>
        <w:t>,</w:t>
      </w:r>
      <w:r w:rsidR="00697DFC">
        <w:rPr>
          <w:rFonts w:cs="Arial"/>
          <w:color w:val="000000"/>
          <w:lang w:val="en"/>
        </w:rPr>
        <w:t xml:space="preserve"> by the Kilburn Neighbourhood Plan Committee.</w:t>
      </w:r>
    </w:p>
    <w:p w14:paraId="1889F3DB" w14:textId="77777777" w:rsidR="004C6A64" w:rsidRDefault="004C6A64" w:rsidP="00601E5C">
      <w:pPr>
        <w:ind w:left="720" w:hanging="720"/>
        <w:jc w:val="left"/>
      </w:pPr>
    </w:p>
    <w:p w14:paraId="7DD38395" w14:textId="260DCC5E" w:rsidR="00735E60" w:rsidRPr="00880407" w:rsidRDefault="00735E60" w:rsidP="00880407">
      <w:pPr>
        <w:pStyle w:val="Heading2"/>
        <w:rPr>
          <w:rFonts w:ascii="Verdana" w:hAnsi="Verdana"/>
          <w:sz w:val="22"/>
          <w:szCs w:val="22"/>
        </w:rPr>
      </w:pPr>
      <w:bookmarkStart w:id="15" w:name="_Toc208823100"/>
      <w:r w:rsidRPr="00880407">
        <w:rPr>
          <w:rFonts w:ascii="Verdana" w:hAnsi="Verdana"/>
          <w:sz w:val="22"/>
          <w:szCs w:val="22"/>
        </w:rPr>
        <w:t>Plan Period</w:t>
      </w:r>
      <w:bookmarkEnd w:id="15"/>
      <w:r w:rsidRPr="00880407">
        <w:rPr>
          <w:rFonts w:ascii="Verdana" w:hAnsi="Verdana"/>
          <w:sz w:val="22"/>
          <w:szCs w:val="22"/>
        </w:rPr>
        <w:t xml:space="preserve"> </w:t>
      </w:r>
    </w:p>
    <w:p w14:paraId="1D9E0EE3" w14:textId="77777777" w:rsidR="0083641B" w:rsidRPr="008B397B" w:rsidRDefault="0083641B" w:rsidP="00601E5C">
      <w:pPr>
        <w:jc w:val="left"/>
        <w:rPr>
          <w:i/>
        </w:rPr>
      </w:pPr>
    </w:p>
    <w:p w14:paraId="17D4F365" w14:textId="26A473E4" w:rsidR="003A5E86" w:rsidRDefault="00B74BDC" w:rsidP="00B74BDC">
      <w:pPr>
        <w:ind w:left="720" w:hanging="720"/>
        <w:jc w:val="left"/>
        <w:rPr>
          <w:rFonts w:ascii="Times New Roman" w:eastAsiaTheme="minorHAnsi" w:hAnsi="Times New Roman"/>
          <w:sz w:val="24"/>
          <w:szCs w:val="24"/>
        </w:rPr>
      </w:pPr>
      <w:r>
        <w:t>3.4</w:t>
      </w:r>
      <w:r>
        <w:tab/>
      </w:r>
      <w:r w:rsidR="00735E60">
        <w:t xml:space="preserve">The </w:t>
      </w:r>
      <w:r w:rsidR="00542DDA">
        <w:t>draft</w:t>
      </w:r>
      <w:r w:rsidR="00923737">
        <w:t xml:space="preserve"> </w:t>
      </w:r>
      <w:r w:rsidR="0044112B">
        <w:t>P</w:t>
      </w:r>
      <w:r w:rsidR="00735E60">
        <w:t>lan speci</w:t>
      </w:r>
      <w:r w:rsidR="00554FFF">
        <w:t>f</w:t>
      </w:r>
      <w:r w:rsidR="0052617C">
        <w:t>ies</w:t>
      </w:r>
      <w:r w:rsidR="00A66E89">
        <w:t xml:space="preserve"> </w:t>
      </w:r>
      <w:r w:rsidR="0069178D">
        <w:t xml:space="preserve">on its front cover and </w:t>
      </w:r>
      <w:r w:rsidR="001414E1">
        <w:t>on</w:t>
      </w:r>
      <w:r w:rsidR="001E1F37">
        <w:t xml:space="preserve"> </w:t>
      </w:r>
      <w:r w:rsidR="0069178D">
        <w:t>P</w:t>
      </w:r>
      <w:r w:rsidR="00F611EE">
        <w:t>age</w:t>
      </w:r>
      <w:r w:rsidR="001414E1">
        <w:t xml:space="preserve"> </w:t>
      </w:r>
      <w:r w:rsidR="00697DFC">
        <w:t>1</w:t>
      </w:r>
      <w:r w:rsidR="00E216D5">
        <w:t xml:space="preserve"> </w:t>
      </w:r>
      <w:r w:rsidR="00735E60">
        <w:t>the period to which it is to take effect</w:t>
      </w:r>
      <w:r w:rsidR="0052617C">
        <w:t xml:space="preserve">, which is </w:t>
      </w:r>
      <w:r w:rsidR="0069178D">
        <w:t xml:space="preserve">from </w:t>
      </w:r>
      <w:r w:rsidR="00856601">
        <w:t>20</w:t>
      </w:r>
      <w:r w:rsidR="0069178D">
        <w:t>2</w:t>
      </w:r>
      <w:r w:rsidR="00697DFC">
        <w:t>3</w:t>
      </w:r>
      <w:r w:rsidR="00856601">
        <w:t xml:space="preserve"> </w:t>
      </w:r>
      <w:r w:rsidR="00A72AB5">
        <w:t xml:space="preserve">to </w:t>
      </w:r>
      <w:r w:rsidR="0052617C">
        <w:t>203</w:t>
      </w:r>
      <w:r w:rsidR="00697DFC">
        <w:t>3</w:t>
      </w:r>
      <w:r w:rsidR="005C639B">
        <w:t>.</w:t>
      </w:r>
      <w:r w:rsidR="0052617C">
        <w:t xml:space="preserve"> </w:t>
      </w:r>
      <w:r w:rsidR="00ED4CBA">
        <w:t xml:space="preserve"> </w:t>
      </w:r>
      <w:r w:rsidR="003A5E86">
        <w:rPr>
          <w:rFonts w:ascii="Times New Roman" w:eastAsiaTheme="minorHAnsi" w:hAnsi="Times New Roman"/>
          <w:sz w:val="24"/>
          <w:szCs w:val="24"/>
        </w:rPr>
        <w:t xml:space="preserve"> </w:t>
      </w:r>
    </w:p>
    <w:p w14:paraId="273AE680" w14:textId="345D6E6F" w:rsidR="00A54370" w:rsidRDefault="00E865AE" w:rsidP="00601E5C">
      <w:pPr>
        <w:ind w:left="709" w:hanging="709"/>
        <w:jc w:val="left"/>
      </w:pPr>
      <w:r>
        <w:rPr>
          <w:rFonts w:ascii="Times New Roman" w:eastAsiaTheme="minorHAnsi" w:hAnsi="Times New Roman"/>
          <w:sz w:val="24"/>
          <w:szCs w:val="24"/>
        </w:rPr>
        <w:t xml:space="preserve"> </w:t>
      </w:r>
    </w:p>
    <w:p w14:paraId="22795C42" w14:textId="79EA1082" w:rsidR="00374830" w:rsidRPr="00880407" w:rsidRDefault="00374830" w:rsidP="00880407">
      <w:pPr>
        <w:pStyle w:val="Heading2"/>
        <w:rPr>
          <w:rFonts w:ascii="Verdana" w:hAnsi="Verdana"/>
          <w:sz w:val="22"/>
          <w:szCs w:val="22"/>
        </w:rPr>
      </w:pPr>
      <w:bookmarkStart w:id="16" w:name="_Toc208823101"/>
      <w:r w:rsidRPr="006E0FB9">
        <w:rPr>
          <w:rFonts w:ascii="Verdana" w:hAnsi="Verdana"/>
          <w:sz w:val="22"/>
          <w:szCs w:val="22"/>
        </w:rPr>
        <w:t xml:space="preserve">Neighbourhood Plan </w:t>
      </w:r>
      <w:r w:rsidR="00735E60" w:rsidRPr="006E0FB9">
        <w:rPr>
          <w:rFonts w:ascii="Verdana" w:hAnsi="Verdana"/>
          <w:sz w:val="22"/>
          <w:szCs w:val="22"/>
        </w:rPr>
        <w:t>Pr</w:t>
      </w:r>
      <w:r w:rsidRPr="006E0FB9">
        <w:rPr>
          <w:rFonts w:ascii="Verdana" w:hAnsi="Verdana"/>
          <w:sz w:val="22"/>
          <w:szCs w:val="22"/>
        </w:rPr>
        <w:t xml:space="preserve">eparation and </w:t>
      </w:r>
      <w:r w:rsidR="00735E60" w:rsidRPr="006E0FB9">
        <w:rPr>
          <w:rFonts w:ascii="Verdana" w:hAnsi="Verdana"/>
          <w:sz w:val="22"/>
          <w:szCs w:val="22"/>
        </w:rPr>
        <w:t>C</w:t>
      </w:r>
      <w:r w:rsidRPr="006E0FB9">
        <w:rPr>
          <w:rFonts w:ascii="Verdana" w:hAnsi="Verdana"/>
          <w:sz w:val="22"/>
          <w:szCs w:val="22"/>
        </w:rPr>
        <w:t>onsultation</w:t>
      </w:r>
      <w:bookmarkEnd w:id="16"/>
    </w:p>
    <w:p w14:paraId="2388509A" w14:textId="77777777" w:rsidR="00AD5038" w:rsidRPr="00880407" w:rsidRDefault="00AD5038" w:rsidP="00880407">
      <w:pPr>
        <w:pStyle w:val="Heading3"/>
      </w:pPr>
    </w:p>
    <w:p w14:paraId="02A54577" w14:textId="6AC69D79" w:rsidR="00E05C72" w:rsidRDefault="00735E60" w:rsidP="00601E5C">
      <w:pPr>
        <w:tabs>
          <w:tab w:val="left" w:pos="567"/>
        </w:tabs>
        <w:autoSpaceDE w:val="0"/>
        <w:autoSpaceDN w:val="0"/>
        <w:adjustRightInd w:val="0"/>
        <w:ind w:left="720" w:hanging="720"/>
        <w:jc w:val="left"/>
      </w:pPr>
      <w:r>
        <w:t>3.</w:t>
      </w:r>
      <w:r w:rsidR="003D35C4">
        <w:t>5</w:t>
      </w:r>
      <w:r>
        <w:t xml:space="preserve"> </w:t>
      </w:r>
      <w:r w:rsidR="00244518">
        <w:tab/>
      </w:r>
      <w:r w:rsidR="00244518">
        <w:tab/>
      </w:r>
      <w:r w:rsidR="00165C8C">
        <w:t xml:space="preserve">The Consultation Statement and its Appendices sets out a </w:t>
      </w:r>
      <w:r w:rsidR="0034098D">
        <w:t>full r</w:t>
      </w:r>
      <w:r w:rsidR="00165C8C">
        <w:t xml:space="preserve">ecord of the Plan’s preparation and its associated engagement and consultation activity.  </w:t>
      </w:r>
    </w:p>
    <w:p w14:paraId="5CA76E98" w14:textId="77777777" w:rsidR="00E05C72" w:rsidRDefault="00E05C72" w:rsidP="00601E5C">
      <w:pPr>
        <w:tabs>
          <w:tab w:val="left" w:pos="567"/>
        </w:tabs>
        <w:autoSpaceDE w:val="0"/>
        <w:autoSpaceDN w:val="0"/>
        <w:adjustRightInd w:val="0"/>
        <w:ind w:left="720" w:hanging="720"/>
        <w:jc w:val="left"/>
      </w:pPr>
    </w:p>
    <w:p w14:paraId="6F645600" w14:textId="04B825C4" w:rsidR="007550C7" w:rsidRDefault="00B74BDC" w:rsidP="00B74BDC">
      <w:pPr>
        <w:tabs>
          <w:tab w:val="left" w:pos="567"/>
        </w:tabs>
        <w:autoSpaceDE w:val="0"/>
        <w:autoSpaceDN w:val="0"/>
        <w:adjustRightInd w:val="0"/>
        <w:ind w:left="720" w:hanging="720"/>
        <w:jc w:val="left"/>
      </w:pPr>
      <w:r>
        <w:t>3.6</w:t>
      </w:r>
      <w:r>
        <w:tab/>
      </w:r>
      <w:r>
        <w:tab/>
      </w:r>
      <w:r w:rsidR="00996A9A">
        <w:t>The preparation of the draft Plan has involved f</w:t>
      </w:r>
      <w:r w:rsidR="003725B9">
        <w:t>ive</w:t>
      </w:r>
      <w:r w:rsidR="00996A9A">
        <w:t xml:space="preserve"> key stages.  Stage 1 was the initial consultative </w:t>
      </w:r>
      <w:r w:rsidR="004C6A64">
        <w:t>and engagement work within the Kilburn community and</w:t>
      </w:r>
      <w:r w:rsidR="00EC7E57">
        <w:t xml:space="preserve"> the</w:t>
      </w:r>
      <w:r w:rsidR="004C6A64">
        <w:t xml:space="preserve"> establishment of the Forum, </w:t>
      </w:r>
      <w:r w:rsidR="00EC7E57">
        <w:t>and this extended between July 2014 and Mid-2016.</w:t>
      </w:r>
      <w:r w:rsidR="00996A9A">
        <w:t xml:space="preserve"> </w:t>
      </w:r>
      <w:r w:rsidR="00CA579E">
        <w:t xml:space="preserve"> </w:t>
      </w:r>
    </w:p>
    <w:p w14:paraId="7BD8DAC7" w14:textId="77777777" w:rsidR="00B74BDC" w:rsidRDefault="00B74BDC" w:rsidP="00461FC2">
      <w:pPr>
        <w:ind w:left="0" w:firstLine="0"/>
        <w:jc w:val="left"/>
      </w:pPr>
    </w:p>
    <w:p w14:paraId="5C0871F0" w14:textId="6719E2C5" w:rsidR="00CA579E" w:rsidRDefault="00B74BDC" w:rsidP="00B74BDC">
      <w:pPr>
        <w:ind w:left="720" w:hanging="720"/>
        <w:jc w:val="left"/>
      </w:pPr>
      <w:r>
        <w:t>3.7</w:t>
      </w:r>
      <w:r>
        <w:tab/>
      </w:r>
      <w:r w:rsidR="004A135D">
        <w:t xml:space="preserve">Stage 2 extended </w:t>
      </w:r>
      <w:r w:rsidR="00EC7E57">
        <w:t xml:space="preserve">from Mid-2016 to Mid-2019 </w:t>
      </w:r>
      <w:r w:rsidR="00C2476D">
        <w:t xml:space="preserve">and involved the </w:t>
      </w:r>
      <w:r w:rsidR="00EC7E57">
        <w:t>preparation of key evidence base studies and reports</w:t>
      </w:r>
      <w:r w:rsidR="00F02535">
        <w:t xml:space="preserve"> by consultants AECOM (see paragraph 2.9), survey work within the Kilburn area with assistance from other organisations such as Anglia Ruskin University, </w:t>
      </w:r>
      <w:r w:rsidR="00C2476D">
        <w:t xml:space="preserve">and the </w:t>
      </w:r>
      <w:r w:rsidR="0083488B">
        <w:t xml:space="preserve">development of a draft </w:t>
      </w:r>
      <w:r w:rsidR="00950F13">
        <w:t>v</w:t>
      </w:r>
      <w:r w:rsidR="0083488B">
        <w:t xml:space="preserve">ision and set of </w:t>
      </w:r>
      <w:r w:rsidR="00950F13">
        <w:t>o</w:t>
      </w:r>
      <w:r w:rsidR="0083488B">
        <w:t>bjectives for the Plan.</w:t>
      </w:r>
      <w:r w:rsidR="00E268FB">
        <w:t xml:space="preserve"> </w:t>
      </w:r>
    </w:p>
    <w:p w14:paraId="10B41B66" w14:textId="77777777" w:rsidR="007550C7" w:rsidRDefault="007550C7" w:rsidP="00601E5C">
      <w:pPr>
        <w:tabs>
          <w:tab w:val="left" w:pos="567"/>
        </w:tabs>
        <w:autoSpaceDE w:val="0"/>
        <w:autoSpaceDN w:val="0"/>
        <w:adjustRightInd w:val="0"/>
        <w:ind w:left="720" w:hanging="720"/>
        <w:jc w:val="left"/>
      </w:pPr>
    </w:p>
    <w:p w14:paraId="04CC58E9" w14:textId="3EEDAFD9" w:rsidR="00661FD7" w:rsidRDefault="00B74BDC" w:rsidP="00B74BDC">
      <w:pPr>
        <w:tabs>
          <w:tab w:val="left" w:pos="567"/>
        </w:tabs>
        <w:autoSpaceDE w:val="0"/>
        <w:autoSpaceDN w:val="0"/>
        <w:adjustRightInd w:val="0"/>
        <w:ind w:left="720" w:hanging="720"/>
        <w:jc w:val="left"/>
      </w:pPr>
      <w:r>
        <w:t>3.8</w:t>
      </w:r>
      <w:r>
        <w:tab/>
      </w:r>
      <w:r>
        <w:tab/>
      </w:r>
      <w:r w:rsidR="003A4B3C">
        <w:t xml:space="preserve">Stage 3 extended from </w:t>
      </w:r>
      <w:r w:rsidR="00461FC2">
        <w:t>January</w:t>
      </w:r>
      <w:r w:rsidR="003A4B3C">
        <w:t xml:space="preserve"> 202</w:t>
      </w:r>
      <w:r w:rsidR="0083488B">
        <w:t>0</w:t>
      </w:r>
      <w:r w:rsidR="003A4B3C">
        <w:t xml:space="preserve"> through to </w:t>
      </w:r>
      <w:r w:rsidR="0083488B">
        <w:t xml:space="preserve">the end of </w:t>
      </w:r>
      <w:r w:rsidR="003A4B3C">
        <w:t>202</w:t>
      </w:r>
      <w:r w:rsidR="0083488B">
        <w:t xml:space="preserve">2, which spanned the period of the Covid pandemic. </w:t>
      </w:r>
      <w:r w:rsidR="00D56159">
        <w:t xml:space="preserve"> </w:t>
      </w:r>
      <w:r w:rsidR="0083488B">
        <w:t>In November 2021, consultants were appointed to commence work on the preparation of the draft Plan for Regulation 14 consultation.  Discussions on the initial draft Plan took place in early-2022, including</w:t>
      </w:r>
      <w:r w:rsidR="00C9473A">
        <w:t xml:space="preserve"> with the London Boroughs of Brent and Camden, and with local community groups and organisations, other </w:t>
      </w:r>
      <w:r w:rsidR="002F567F">
        <w:t>st</w:t>
      </w:r>
      <w:r w:rsidR="00C9473A">
        <w:t xml:space="preserve">akeholders and supporters of the Forum’s work. </w:t>
      </w:r>
      <w:r w:rsidR="00EA0C92">
        <w:t xml:space="preserve"> </w:t>
      </w:r>
      <w:r w:rsidR="00661FD7">
        <w:t xml:space="preserve">This stage was also accompanied during 2022 by a series of meetings and presentations with community organisations, and culminated with the presentation of </w:t>
      </w:r>
      <w:r w:rsidR="00C241D6">
        <w:t>the</w:t>
      </w:r>
      <w:r w:rsidR="00661FD7">
        <w:t xml:space="preserve"> revised draft Plan to the Councils in November 2022 for their consideration.</w:t>
      </w:r>
    </w:p>
    <w:p w14:paraId="540D4E06" w14:textId="77777777" w:rsidR="00661FD7" w:rsidRDefault="00661FD7" w:rsidP="006E0FB9">
      <w:pPr>
        <w:tabs>
          <w:tab w:val="left" w:pos="567"/>
        </w:tabs>
        <w:autoSpaceDE w:val="0"/>
        <w:autoSpaceDN w:val="0"/>
        <w:adjustRightInd w:val="0"/>
        <w:ind w:left="720" w:hanging="720"/>
        <w:jc w:val="left"/>
      </w:pPr>
    </w:p>
    <w:p w14:paraId="12A8469E" w14:textId="02DD00B5" w:rsidR="009B5F1B" w:rsidRDefault="00661FD7" w:rsidP="006E0FB9">
      <w:pPr>
        <w:tabs>
          <w:tab w:val="left" w:pos="567"/>
        </w:tabs>
        <w:autoSpaceDE w:val="0"/>
        <w:autoSpaceDN w:val="0"/>
        <w:adjustRightInd w:val="0"/>
        <w:ind w:left="720" w:hanging="720"/>
        <w:jc w:val="left"/>
      </w:pPr>
      <w:r>
        <w:t xml:space="preserve">3.9     Stage 4 was focused on the work necessary for the Regulation 14 consultation, and extended throughout 2023.  Comments were received from the Councils, which required </w:t>
      </w:r>
      <w:r w:rsidR="00C241D6">
        <w:t xml:space="preserve">some </w:t>
      </w:r>
      <w:r>
        <w:t xml:space="preserve">further redrafting work to the Plan, and the amended Plan was then re-submitted to the Councils </w:t>
      </w:r>
      <w:r w:rsidR="006267D6">
        <w:t xml:space="preserve">for their consideration </w:t>
      </w:r>
      <w:r>
        <w:t>in June 2023</w:t>
      </w:r>
      <w:r w:rsidR="006267D6">
        <w:t>.  At this point, the Councils then commenced the Strategic Environmental Assessment (SEA) screening assessment.  An initial SEA Screening Opinion was prepared in July 2023, although this was updated subsequent to the Regulation 14 consultation (see paragraph 4.</w:t>
      </w:r>
      <w:r w:rsidR="00D07184">
        <w:t xml:space="preserve">1 </w:t>
      </w:r>
      <w:r w:rsidR="006267D6">
        <w:t>below).  The draft Plan was then published</w:t>
      </w:r>
      <w:r w:rsidR="00461FC2">
        <w:t xml:space="preserve"> </w:t>
      </w:r>
      <w:r w:rsidR="00BB6B2C">
        <w:t xml:space="preserve">for </w:t>
      </w:r>
      <w:r w:rsidR="00165C8C">
        <w:t xml:space="preserve">Regulation 14 </w:t>
      </w:r>
      <w:r w:rsidR="00BD4F37">
        <w:t>P</w:t>
      </w:r>
      <w:r w:rsidR="00BB6B2C">
        <w:t xml:space="preserve">re-submission </w:t>
      </w:r>
      <w:r w:rsidR="001E719E">
        <w:t>public consultation</w:t>
      </w:r>
      <w:r w:rsidR="00165C8C">
        <w:t xml:space="preserve"> </w:t>
      </w:r>
      <w:r w:rsidR="00E20986">
        <w:t xml:space="preserve">for a period of </w:t>
      </w:r>
      <w:r w:rsidR="008661F1">
        <w:t>17</w:t>
      </w:r>
      <w:r w:rsidR="00E20986">
        <w:t xml:space="preserve"> weeks </w:t>
      </w:r>
      <w:r w:rsidR="0024551B">
        <w:t>from</w:t>
      </w:r>
      <w:r w:rsidR="00BD3836">
        <w:t xml:space="preserve"> </w:t>
      </w:r>
      <w:r w:rsidR="00697DFC">
        <w:t>1 October 2023</w:t>
      </w:r>
      <w:r w:rsidR="0024551B">
        <w:t xml:space="preserve"> to </w:t>
      </w:r>
      <w:r w:rsidR="00E20986">
        <w:t>3</w:t>
      </w:r>
      <w:r w:rsidR="00697DFC">
        <w:t>1 January 2024</w:t>
      </w:r>
      <w:r w:rsidR="009F0FF6">
        <w:t>.</w:t>
      </w:r>
      <w:r w:rsidR="001E719E">
        <w:t xml:space="preserve"> </w:t>
      </w:r>
      <w:r w:rsidR="00EA0C92">
        <w:t xml:space="preserve"> </w:t>
      </w:r>
      <w:r w:rsidR="00E268FB">
        <w:t xml:space="preserve">The consultation was accompanied by </w:t>
      </w:r>
      <w:r w:rsidR="00E20986">
        <w:t xml:space="preserve">extensive </w:t>
      </w:r>
      <w:r w:rsidR="00BD3836">
        <w:t>local publicity</w:t>
      </w:r>
      <w:r w:rsidR="00E20986">
        <w:t xml:space="preserve">, </w:t>
      </w:r>
      <w:r w:rsidR="00443212">
        <w:t xml:space="preserve">the distribution of </w:t>
      </w:r>
      <w:r w:rsidR="00E20986">
        <w:t>leaflet</w:t>
      </w:r>
      <w:r w:rsidR="00443212">
        <w:t>s through many neighbourhood community organisations</w:t>
      </w:r>
      <w:r w:rsidR="004A3500">
        <w:t>,</w:t>
      </w:r>
      <w:r w:rsidR="00443212">
        <w:t xml:space="preserve"> face-to-face engagement at</w:t>
      </w:r>
      <w:r w:rsidR="004A3500">
        <w:t xml:space="preserve"> a series of events, meetings and presentations</w:t>
      </w:r>
      <w:r w:rsidR="00E20986">
        <w:t xml:space="preserve"> </w:t>
      </w:r>
      <w:r w:rsidR="00443212">
        <w:t>and</w:t>
      </w:r>
      <w:r w:rsidR="00E20986">
        <w:t xml:space="preserve"> </w:t>
      </w:r>
      <w:r w:rsidR="00443212">
        <w:t xml:space="preserve">specific </w:t>
      </w:r>
      <w:r w:rsidR="00E20986">
        <w:t xml:space="preserve">consultations to </w:t>
      </w:r>
      <w:r w:rsidR="00443212">
        <w:t xml:space="preserve">statutory consultees, </w:t>
      </w:r>
      <w:r w:rsidR="00E20986">
        <w:t xml:space="preserve">key stakeholders and organisations with interests in </w:t>
      </w:r>
      <w:r w:rsidR="00443212">
        <w:t>Kilburn</w:t>
      </w:r>
      <w:r w:rsidR="004A3500">
        <w:t>.</w:t>
      </w:r>
      <w:r w:rsidR="00E268FB">
        <w:t xml:space="preserve"> </w:t>
      </w:r>
      <w:r w:rsidR="00EA0C92">
        <w:t xml:space="preserve"> </w:t>
      </w:r>
      <w:r w:rsidR="00E20986">
        <w:t>The consultation responses that were received are fully recorded at P</w:t>
      </w:r>
      <w:r w:rsidR="004A3500">
        <w:t>art</w:t>
      </w:r>
      <w:r w:rsidR="00E20986">
        <w:t xml:space="preserve"> </w:t>
      </w:r>
      <w:r w:rsidR="004A3500">
        <w:t>3</w:t>
      </w:r>
      <w:r w:rsidR="00E20986">
        <w:t xml:space="preserve"> of the Consultation Statement and, in the case of the statutory consultees</w:t>
      </w:r>
      <w:r w:rsidR="009B5F1B">
        <w:t>,</w:t>
      </w:r>
      <w:r w:rsidR="00E20986">
        <w:t xml:space="preserve"> at Appendi</w:t>
      </w:r>
      <w:r w:rsidR="00443212">
        <w:t>ces 5</w:t>
      </w:r>
      <w:r w:rsidR="00E20986">
        <w:t xml:space="preserve"> </w:t>
      </w:r>
      <w:r w:rsidR="00443212">
        <w:t>and 6</w:t>
      </w:r>
      <w:r w:rsidR="009B5F1B">
        <w:t xml:space="preserve"> </w:t>
      </w:r>
      <w:r w:rsidR="007B3020">
        <w:t>to the Consultation Statement.</w:t>
      </w:r>
    </w:p>
    <w:p w14:paraId="4BEB9635" w14:textId="2B6D1415" w:rsidR="0008182F" w:rsidRDefault="00684C0B" w:rsidP="006E0FB9">
      <w:pPr>
        <w:tabs>
          <w:tab w:val="left" w:pos="567"/>
        </w:tabs>
        <w:autoSpaceDE w:val="0"/>
        <w:autoSpaceDN w:val="0"/>
        <w:adjustRightInd w:val="0"/>
        <w:ind w:left="720" w:hanging="720"/>
        <w:jc w:val="left"/>
      </w:pPr>
      <w:r>
        <w:t xml:space="preserve">  </w:t>
      </w:r>
    </w:p>
    <w:p w14:paraId="3ED8D909" w14:textId="187AD5C9" w:rsidR="00601E5C" w:rsidRDefault="0008182F" w:rsidP="006E0FB9">
      <w:pPr>
        <w:tabs>
          <w:tab w:val="left" w:pos="567"/>
        </w:tabs>
        <w:autoSpaceDE w:val="0"/>
        <w:autoSpaceDN w:val="0"/>
        <w:adjustRightInd w:val="0"/>
        <w:ind w:left="720" w:hanging="720"/>
        <w:jc w:val="left"/>
      </w:pPr>
      <w:r>
        <w:t>3.</w:t>
      </w:r>
      <w:r w:rsidR="00911A9C">
        <w:t>10</w:t>
      </w:r>
      <w:r>
        <w:t xml:space="preserve">   Stage </w:t>
      </w:r>
      <w:r w:rsidR="002F567F">
        <w:t>5</w:t>
      </w:r>
      <w:r>
        <w:t xml:space="preserve"> commenced </w:t>
      </w:r>
      <w:r w:rsidR="009B5F1B">
        <w:t xml:space="preserve">following the Regulation 14 </w:t>
      </w:r>
      <w:r w:rsidR="00BD4F37">
        <w:t>P</w:t>
      </w:r>
      <w:r w:rsidR="009B5F1B">
        <w:t>re-submission consultation</w:t>
      </w:r>
      <w:r>
        <w:t xml:space="preserve"> and involved amendments to the draft</w:t>
      </w:r>
      <w:r w:rsidR="001E719E">
        <w:t xml:space="preserve"> Plan</w:t>
      </w:r>
      <w:r w:rsidR="00C241D6">
        <w:t>,</w:t>
      </w:r>
      <w:r w:rsidR="001E719E">
        <w:t xml:space="preserve"> where </w:t>
      </w:r>
      <w:r w:rsidR="0024551B">
        <w:t>considered appropriate</w:t>
      </w:r>
      <w:r w:rsidR="00C97889">
        <w:t>,</w:t>
      </w:r>
      <w:r w:rsidR="0024551B">
        <w:t xml:space="preserve"> </w:t>
      </w:r>
      <w:r w:rsidR="001E719E">
        <w:t xml:space="preserve">to take account of the </w:t>
      </w:r>
      <w:r w:rsidR="004A3500">
        <w:t xml:space="preserve">348 </w:t>
      </w:r>
      <w:r w:rsidR="001E719E">
        <w:t>responses</w:t>
      </w:r>
      <w:r w:rsidR="00CA56D0">
        <w:t xml:space="preserve"> </w:t>
      </w:r>
      <w:r>
        <w:t>received during the consultation</w:t>
      </w:r>
      <w:r w:rsidR="00C97889">
        <w:t>.</w:t>
      </w:r>
      <w:r w:rsidR="00CA56D0">
        <w:t xml:space="preserve"> </w:t>
      </w:r>
      <w:r w:rsidR="00C97889">
        <w:t>T</w:t>
      </w:r>
      <w:r w:rsidR="004A3500">
        <w:t>he main</w:t>
      </w:r>
      <w:r w:rsidR="009B5F1B">
        <w:t xml:space="preserve"> amendments</w:t>
      </w:r>
      <w:r w:rsidR="00CA56D0">
        <w:t xml:space="preserve"> </w:t>
      </w:r>
      <w:r w:rsidR="009B5F1B">
        <w:t xml:space="preserve">and other changes </w:t>
      </w:r>
      <w:r w:rsidR="00D07184">
        <w:t>are fully</w:t>
      </w:r>
      <w:r w:rsidR="00CA56D0">
        <w:t xml:space="preserve"> recorded </w:t>
      </w:r>
      <w:r w:rsidR="004A3500">
        <w:t>at Part 4 of</w:t>
      </w:r>
      <w:r w:rsidR="00CA56D0">
        <w:t xml:space="preserve"> the Consultation Statement</w:t>
      </w:r>
      <w:r w:rsidR="001E719E">
        <w:t>.</w:t>
      </w:r>
      <w:r>
        <w:t xml:space="preserve"> </w:t>
      </w:r>
      <w:r w:rsidR="00EA0C92">
        <w:t xml:space="preserve"> </w:t>
      </w:r>
      <w:r>
        <w:t xml:space="preserve">This stage </w:t>
      </w:r>
      <w:r w:rsidR="009B5F1B">
        <w:t>concluded</w:t>
      </w:r>
      <w:r>
        <w:t xml:space="preserve"> with the formal submission of the draft Plan to the </w:t>
      </w:r>
      <w:r w:rsidR="002F567F">
        <w:t>London Boroughs of Brent and Camden</w:t>
      </w:r>
      <w:r>
        <w:t xml:space="preserve"> for examination</w:t>
      </w:r>
      <w:r w:rsidR="009B5F1B">
        <w:t xml:space="preserve"> on </w:t>
      </w:r>
      <w:r w:rsidR="002F567F">
        <w:t>6 February</w:t>
      </w:r>
      <w:r w:rsidR="009B5F1B">
        <w:t xml:space="preserve"> 202</w:t>
      </w:r>
      <w:r w:rsidR="002F567F">
        <w:t>5</w:t>
      </w:r>
      <w:r>
        <w:t xml:space="preserve">. </w:t>
      </w:r>
    </w:p>
    <w:p w14:paraId="35303651" w14:textId="19EC318C" w:rsidR="00472C8A" w:rsidRDefault="006E0FB9" w:rsidP="006E0FB9">
      <w:pPr>
        <w:tabs>
          <w:tab w:val="left" w:pos="567"/>
        </w:tabs>
        <w:autoSpaceDE w:val="0"/>
        <w:autoSpaceDN w:val="0"/>
        <w:adjustRightInd w:val="0"/>
        <w:ind w:left="720" w:hanging="720"/>
        <w:jc w:val="left"/>
      </w:pPr>
      <w:r>
        <w:t>3.</w:t>
      </w:r>
      <w:r w:rsidR="001D3B5A">
        <w:t>1</w:t>
      </w:r>
      <w:r w:rsidR="00911A9C">
        <w:t>1</w:t>
      </w:r>
      <w:r>
        <w:tab/>
      </w:r>
      <w:r>
        <w:tab/>
        <w:t>T</w:t>
      </w:r>
      <w:r w:rsidR="00472C8A">
        <w:t xml:space="preserve">he Consultation Statement </w:t>
      </w:r>
      <w:r w:rsidR="00CA56D0">
        <w:t>provides</w:t>
      </w:r>
      <w:r w:rsidR="00472C8A">
        <w:t xml:space="preserve"> a comprehensive record of the </w:t>
      </w:r>
      <w:r w:rsidR="00267187">
        <w:t xml:space="preserve">community </w:t>
      </w:r>
      <w:r>
        <w:t>e</w:t>
      </w:r>
      <w:r w:rsidR="00267187">
        <w:t>ngagement and consultation that was undertaken during the preparation of the Plan, including summaries of the</w:t>
      </w:r>
      <w:r w:rsidR="009B5F1B">
        <w:t xml:space="preserve"> issues </w:t>
      </w:r>
      <w:r w:rsidR="00267187">
        <w:t xml:space="preserve">that were </w:t>
      </w:r>
      <w:r w:rsidR="009B5F1B">
        <w:t>identified</w:t>
      </w:r>
      <w:r w:rsidR="001D3B5A">
        <w:t xml:space="preserve"> at various stages</w:t>
      </w:r>
      <w:r w:rsidR="009B5F1B">
        <w:t xml:space="preserve"> during the engagement process.</w:t>
      </w:r>
      <w:r w:rsidR="00472C8A">
        <w:t xml:space="preserve">      </w:t>
      </w:r>
    </w:p>
    <w:p w14:paraId="15A084DD" w14:textId="77777777" w:rsidR="00472C8A" w:rsidRDefault="00472C8A" w:rsidP="00601E5C">
      <w:pPr>
        <w:tabs>
          <w:tab w:val="left" w:pos="567"/>
        </w:tabs>
        <w:autoSpaceDE w:val="0"/>
        <w:autoSpaceDN w:val="0"/>
        <w:adjustRightInd w:val="0"/>
        <w:ind w:left="720" w:hanging="720"/>
        <w:jc w:val="left"/>
      </w:pPr>
    </w:p>
    <w:p w14:paraId="7802A753" w14:textId="27AC6D1D" w:rsidR="00387213" w:rsidRPr="00EC4EB9" w:rsidRDefault="00472C8A" w:rsidP="00601E5C">
      <w:pPr>
        <w:tabs>
          <w:tab w:val="left" w:pos="567"/>
        </w:tabs>
        <w:autoSpaceDE w:val="0"/>
        <w:autoSpaceDN w:val="0"/>
        <w:adjustRightInd w:val="0"/>
        <w:ind w:left="720" w:hanging="720"/>
        <w:jc w:val="left"/>
      </w:pPr>
      <w:r>
        <w:t>3.</w:t>
      </w:r>
      <w:r w:rsidR="00C0039F">
        <w:t>1</w:t>
      </w:r>
      <w:r w:rsidR="00911A9C">
        <w:t>2</w:t>
      </w:r>
      <w:r>
        <w:t xml:space="preserve">  </w:t>
      </w:r>
      <w:r w:rsidR="00601E5C">
        <w:t xml:space="preserve"> </w:t>
      </w:r>
      <w:r w:rsidR="0078213F">
        <w:t xml:space="preserve">Regulation 16 consultation was then held for a period of </w:t>
      </w:r>
      <w:r w:rsidR="009F0FF6">
        <w:t>six</w:t>
      </w:r>
      <w:r w:rsidR="0078213F">
        <w:t xml:space="preserve"> weeks from </w:t>
      </w:r>
      <w:r w:rsidR="004611EB">
        <w:t>2</w:t>
      </w:r>
      <w:r w:rsidR="002F567F">
        <w:t xml:space="preserve">9 May </w:t>
      </w:r>
      <w:r w:rsidR="0078213F">
        <w:t xml:space="preserve">to </w:t>
      </w:r>
      <w:r w:rsidR="002F567F">
        <w:t>11 July</w:t>
      </w:r>
      <w:r w:rsidR="0078213F">
        <w:t xml:space="preserve"> 202</w:t>
      </w:r>
      <w:r w:rsidR="00330BF4">
        <w:t>5</w:t>
      </w:r>
      <w:r w:rsidR="0078213F">
        <w:t>.</w:t>
      </w:r>
      <w:r>
        <w:t xml:space="preserve">  </w:t>
      </w:r>
      <w:r w:rsidR="001A4217">
        <w:t xml:space="preserve">I </w:t>
      </w:r>
      <w:r>
        <w:t xml:space="preserve">have </w:t>
      </w:r>
      <w:r w:rsidR="001A4217">
        <w:t>take</w:t>
      </w:r>
      <w:r>
        <w:t>n</w:t>
      </w:r>
      <w:r w:rsidR="001A4217">
        <w:t xml:space="preserve"> account of the </w:t>
      </w:r>
      <w:r w:rsidR="00330BF4">
        <w:t xml:space="preserve">comments that were received </w:t>
      </w:r>
      <w:r w:rsidR="004611EB">
        <w:t>during that consultation</w:t>
      </w:r>
      <w:r w:rsidR="00B4081C">
        <w:t>,</w:t>
      </w:r>
      <w:r w:rsidR="00C275D6">
        <w:t xml:space="preserve"> </w:t>
      </w:r>
      <w:r w:rsidR="001A4217">
        <w:t>as well as the</w:t>
      </w:r>
      <w:r w:rsidR="0023494F">
        <w:t xml:space="preserve"> Consultation Statement.</w:t>
      </w:r>
      <w:r w:rsidR="00B4081C">
        <w:t xml:space="preserve"> </w:t>
      </w:r>
      <w:r w:rsidR="006A2B53">
        <w:t xml:space="preserve"> </w:t>
      </w:r>
      <w:r w:rsidR="00387213" w:rsidRPr="00EC4EB9">
        <w:t xml:space="preserve">I am satisfied that a transparent, fair and inclusive consultation process has been followed for the </w:t>
      </w:r>
      <w:r w:rsidR="00387213">
        <w:t>Plan</w:t>
      </w:r>
      <w:r w:rsidR="00387213" w:rsidRPr="00EC4EB9">
        <w:t xml:space="preserve">, that has had regard to advice in the PPG on plan preparation and </w:t>
      </w:r>
      <w:r w:rsidR="00F86A49">
        <w:t xml:space="preserve">engagement and </w:t>
      </w:r>
      <w:r w:rsidR="00387213" w:rsidRPr="00EC4EB9">
        <w:t>is procedurally compliant in accordance with the legal requirements.</w:t>
      </w:r>
    </w:p>
    <w:p w14:paraId="75D2816A" w14:textId="77777777" w:rsidR="00060775" w:rsidRDefault="00060775" w:rsidP="00601E5C">
      <w:pPr>
        <w:tabs>
          <w:tab w:val="left" w:pos="567"/>
        </w:tabs>
        <w:autoSpaceDE w:val="0"/>
        <w:autoSpaceDN w:val="0"/>
        <w:adjustRightInd w:val="0"/>
        <w:ind w:left="426" w:hanging="426"/>
        <w:jc w:val="left"/>
        <w:rPr>
          <w:i/>
        </w:rPr>
      </w:pPr>
    </w:p>
    <w:p w14:paraId="5AB1545C" w14:textId="0727EC5E" w:rsidR="00A73AD5" w:rsidRPr="00880407" w:rsidRDefault="00374830" w:rsidP="00880407">
      <w:pPr>
        <w:pStyle w:val="Heading2"/>
        <w:rPr>
          <w:rFonts w:ascii="Verdana" w:hAnsi="Verdana"/>
          <w:sz w:val="22"/>
          <w:szCs w:val="22"/>
        </w:rPr>
      </w:pPr>
      <w:bookmarkStart w:id="17" w:name="_Toc208823102"/>
      <w:r w:rsidRPr="00880407">
        <w:rPr>
          <w:rFonts w:ascii="Verdana" w:hAnsi="Verdana"/>
          <w:sz w:val="22"/>
          <w:szCs w:val="22"/>
        </w:rPr>
        <w:t>Development and Use of Land</w:t>
      </w:r>
      <w:bookmarkEnd w:id="17"/>
      <w:r w:rsidRPr="00880407">
        <w:rPr>
          <w:rFonts w:ascii="Verdana" w:hAnsi="Verdana"/>
          <w:sz w:val="22"/>
          <w:szCs w:val="22"/>
        </w:rPr>
        <w:t xml:space="preserve"> </w:t>
      </w:r>
    </w:p>
    <w:p w14:paraId="4FF63806" w14:textId="77777777" w:rsidR="0083641B" w:rsidRPr="00CE61B9" w:rsidRDefault="0083641B" w:rsidP="00601E5C">
      <w:pPr>
        <w:tabs>
          <w:tab w:val="left" w:pos="567"/>
        </w:tabs>
        <w:autoSpaceDE w:val="0"/>
        <w:autoSpaceDN w:val="0"/>
        <w:adjustRightInd w:val="0"/>
        <w:ind w:left="426" w:hanging="426"/>
        <w:jc w:val="left"/>
        <w:rPr>
          <w:i/>
        </w:rPr>
      </w:pPr>
    </w:p>
    <w:p w14:paraId="5FFE3712" w14:textId="79CBE06D" w:rsidR="00DC7B2F" w:rsidRDefault="00035BC9" w:rsidP="00601E5C">
      <w:pPr>
        <w:ind w:left="720" w:hanging="720"/>
        <w:jc w:val="left"/>
        <w:rPr>
          <w:color w:val="FF0000"/>
        </w:rPr>
      </w:pPr>
      <w:r>
        <w:t>3.1</w:t>
      </w:r>
      <w:r w:rsidR="00911A9C">
        <w:t>3</w:t>
      </w:r>
      <w:r w:rsidR="003D35C4">
        <w:t xml:space="preserve"> </w:t>
      </w:r>
      <w:r w:rsidR="00472C8A">
        <w:t xml:space="preserve">  </w:t>
      </w:r>
      <w:r w:rsidR="00C0039F">
        <w:t>I am satisfied that</w:t>
      </w:r>
      <w:r w:rsidR="00C93235">
        <w:t xml:space="preserve"> t</w:t>
      </w:r>
      <w:r w:rsidR="0044112B">
        <w:t xml:space="preserve">he </w:t>
      </w:r>
      <w:r w:rsidR="002945E4">
        <w:t>draft</w:t>
      </w:r>
      <w:r w:rsidR="00F941B5">
        <w:t xml:space="preserve"> </w:t>
      </w:r>
      <w:r w:rsidR="0044112B">
        <w:t>P</w:t>
      </w:r>
      <w:r w:rsidR="00A04A57">
        <w:t>lan</w:t>
      </w:r>
      <w:r w:rsidR="00C9510C" w:rsidRPr="00A04A57">
        <w:t xml:space="preserve"> sets out policies in relation to the development and use of land </w:t>
      </w:r>
      <w:r w:rsidR="00C53C30" w:rsidRPr="00A04A57">
        <w:t xml:space="preserve">in accordance with </w:t>
      </w:r>
      <w:r w:rsidR="00A04A57" w:rsidRPr="00A04A57">
        <w:t>s</w:t>
      </w:r>
      <w:r w:rsidR="00971A14">
        <w:t>.</w:t>
      </w:r>
      <w:r w:rsidR="00A04A57" w:rsidRPr="00A04A57">
        <w:t xml:space="preserve">38A of the </w:t>
      </w:r>
      <w:r w:rsidR="000E278D">
        <w:t>2004 Act</w:t>
      </w:r>
      <w:r w:rsidR="00FB1AD1">
        <w:t>.</w:t>
      </w:r>
      <w:r w:rsidR="0083572D" w:rsidRPr="00D4654B">
        <w:rPr>
          <w:color w:val="FF0000"/>
        </w:rPr>
        <w:t xml:space="preserve"> </w:t>
      </w:r>
    </w:p>
    <w:p w14:paraId="186C76A2" w14:textId="77777777" w:rsidR="007E1894" w:rsidRDefault="007E1894" w:rsidP="00601E5C">
      <w:pPr>
        <w:ind w:left="720" w:hanging="720"/>
        <w:jc w:val="left"/>
        <w:rPr>
          <w:color w:val="FF0000"/>
        </w:rPr>
      </w:pPr>
    </w:p>
    <w:p w14:paraId="36938BBA" w14:textId="2D994108" w:rsidR="00DC7B2F" w:rsidRPr="00880407" w:rsidRDefault="00DC7B2F" w:rsidP="00880407">
      <w:pPr>
        <w:pStyle w:val="Heading2"/>
        <w:rPr>
          <w:rFonts w:ascii="Verdana" w:hAnsi="Verdana"/>
          <w:sz w:val="22"/>
          <w:szCs w:val="22"/>
        </w:rPr>
      </w:pPr>
      <w:bookmarkStart w:id="18" w:name="_Toc208823103"/>
      <w:r w:rsidRPr="00880407">
        <w:rPr>
          <w:rFonts w:ascii="Verdana" w:hAnsi="Verdana"/>
          <w:sz w:val="22"/>
          <w:szCs w:val="22"/>
        </w:rPr>
        <w:t>Excluded Development</w:t>
      </w:r>
      <w:bookmarkEnd w:id="18"/>
    </w:p>
    <w:p w14:paraId="50AC7ABD" w14:textId="77777777" w:rsidR="0083641B" w:rsidRPr="000D7758" w:rsidRDefault="0083641B" w:rsidP="00601E5C">
      <w:pPr>
        <w:jc w:val="left"/>
        <w:rPr>
          <w:i/>
        </w:rPr>
      </w:pPr>
    </w:p>
    <w:p w14:paraId="55641E69" w14:textId="11523459" w:rsidR="00A73AD5" w:rsidRPr="00D4654B" w:rsidRDefault="00035BC9" w:rsidP="00601E5C">
      <w:pPr>
        <w:ind w:left="720" w:hanging="720"/>
        <w:jc w:val="left"/>
        <w:rPr>
          <w:color w:val="FF0000"/>
        </w:rPr>
      </w:pPr>
      <w:r>
        <w:t>3.1</w:t>
      </w:r>
      <w:r w:rsidR="00911A9C">
        <w:t>4</w:t>
      </w:r>
      <w:r w:rsidR="00244518">
        <w:tab/>
      </w:r>
      <w:r w:rsidR="002A072F">
        <w:t xml:space="preserve">From my review of the documents before me, the </w:t>
      </w:r>
      <w:r w:rsidR="002945E4">
        <w:t>draft</w:t>
      </w:r>
      <w:r w:rsidR="00F941B5">
        <w:t xml:space="preserve"> </w:t>
      </w:r>
      <w:r w:rsidR="002A072F">
        <w:t>Plan does not include policies or proposals that relate to any of the categories of excluded development</w:t>
      </w:r>
      <w:r w:rsidR="00B07309">
        <w:t>.</w:t>
      </w:r>
      <w:r w:rsidR="002A072F">
        <w:rPr>
          <w:rStyle w:val="FootnoteReference"/>
        </w:rPr>
        <w:footnoteReference w:id="13"/>
      </w:r>
      <w:r w:rsidR="002A072F">
        <w:t xml:space="preserve">  </w:t>
      </w:r>
      <w:r w:rsidR="00097FEA">
        <w:t xml:space="preserve">  </w:t>
      </w:r>
      <w:r w:rsidR="00DB1AB4">
        <w:t xml:space="preserve"> </w:t>
      </w:r>
    </w:p>
    <w:p w14:paraId="1C824F44" w14:textId="77777777" w:rsidR="00CB53D5" w:rsidRDefault="00CB53D5" w:rsidP="00601E5C">
      <w:pPr>
        <w:jc w:val="left"/>
        <w:rPr>
          <w:i/>
        </w:rPr>
      </w:pPr>
    </w:p>
    <w:p w14:paraId="7CEF72B0" w14:textId="525D8790" w:rsidR="00A73AD5" w:rsidRPr="00880407" w:rsidRDefault="00FA0583" w:rsidP="00880407">
      <w:pPr>
        <w:pStyle w:val="Heading2"/>
        <w:rPr>
          <w:rFonts w:ascii="Verdana" w:hAnsi="Verdana"/>
          <w:sz w:val="22"/>
          <w:szCs w:val="22"/>
        </w:rPr>
      </w:pPr>
      <w:bookmarkStart w:id="19" w:name="_Toc208823104"/>
      <w:r w:rsidRPr="00880407">
        <w:rPr>
          <w:rFonts w:ascii="Verdana" w:hAnsi="Verdana"/>
          <w:sz w:val="22"/>
          <w:szCs w:val="22"/>
        </w:rPr>
        <w:t>Human Rights</w:t>
      </w:r>
      <w:bookmarkEnd w:id="19"/>
    </w:p>
    <w:p w14:paraId="3FBCA45D" w14:textId="77777777" w:rsidR="0083641B" w:rsidRPr="00A73AD5" w:rsidRDefault="0083641B" w:rsidP="00601E5C">
      <w:pPr>
        <w:jc w:val="left"/>
        <w:rPr>
          <w:i/>
        </w:rPr>
      </w:pPr>
    </w:p>
    <w:p w14:paraId="655D1901" w14:textId="3E4E830C" w:rsidR="00346073" w:rsidRPr="001939F1" w:rsidRDefault="00035BC9" w:rsidP="00601E5C">
      <w:pPr>
        <w:pStyle w:val="CommentText"/>
        <w:ind w:left="709" w:hanging="709"/>
        <w:jc w:val="left"/>
        <w:rPr>
          <w:sz w:val="22"/>
          <w:szCs w:val="22"/>
        </w:rPr>
      </w:pPr>
      <w:r>
        <w:rPr>
          <w:sz w:val="22"/>
          <w:szCs w:val="22"/>
        </w:rPr>
        <w:t>3.1</w:t>
      </w:r>
      <w:r w:rsidR="00911A9C">
        <w:rPr>
          <w:sz w:val="22"/>
          <w:szCs w:val="22"/>
        </w:rPr>
        <w:t>5</w:t>
      </w:r>
      <w:r w:rsidR="00A108B2">
        <w:t xml:space="preserve"> </w:t>
      </w:r>
      <w:r w:rsidR="00244518">
        <w:tab/>
      </w:r>
      <w:r w:rsidR="001939F1" w:rsidRPr="001939F1">
        <w:rPr>
          <w:sz w:val="22"/>
          <w:szCs w:val="22"/>
        </w:rPr>
        <w:t xml:space="preserve">Neither the </w:t>
      </w:r>
      <w:r w:rsidR="00A3635B">
        <w:rPr>
          <w:sz w:val="22"/>
          <w:szCs w:val="22"/>
        </w:rPr>
        <w:t>London Boroughs of Brent</w:t>
      </w:r>
      <w:r w:rsidR="00F86A49">
        <w:rPr>
          <w:sz w:val="22"/>
          <w:szCs w:val="22"/>
        </w:rPr>
        <w:t xml:space="preserve"> and </w:t>
      </w:r>
      <w:r w:rsidR="00A3635B">
        <w:rPr>
          <w:sz w:val="22"/>
          <w:szCs w:val="22"/>
        </w:rPr>
        <w:t>Camden</w:t>
      </w:r>
      <w:r w:rsidR="00514507" w:rsidRPr="001939F1">
        <w:rPr>
          <w:sz w:val="22"/>
          <w:szCs w:val="22"/>
        </w:rPr>
        <w:t xml:space="preserve"> </w:t>
      </w:r>
      <w:r w:rsidR="001939F1" w:rsidRPr="001939F1">
        <w:rPr>
          <w:sz w:val="22"/>
          <w:szCs w:val="22"/>
        </w:rPr>
        <w:t>nor any other party has</w:t>
      </w:r>
      <w:r w:rsidR="00514507" w:rsidRPr="001939F1">
        <w:rPr>
          <w:sz w:val="22"/>
          <w:szCs w:val="22"/>
        </w:rPr>
        <w:t xml:space="preserve"> raised any issues concerning a breach of, or incompatibility with Convention rights (within the meaning of the Human Rights Act 1998).</w:t>
      </w:r>
      <w:r w:rsidR="00C5167A">
        <w:rPr>
          <w:sz w:val="22"/>
          <w:szCs w:val="22"/>
        </w:rPr>
        <w:t xml:space="preserve"> </w:t>
      </w:r>
      <w:r w:rsidR="00AC63F6" w:rsidRPr="001939F1">
        <w:rPr>
          <w:sz w:val="22"/>
          <w:szCs w:val="22"/>
        </w:rPr>
        <w:t>From my assessment of the Plan, its accompanying supporting documents</w:t>
      </w:r>
      <w:r w:rsidR="00A3635B">
        <w:rPr>
          <w:sz w:val="22"/>
          <w:szCs w:val="22"/>
        </w:rPr>
        <w:t>, including the Equalities Impact Assessment,</w:t>
      </w:r>
      <w:r w:rsidR="00AC63F6" w:rsidRPr="001939F1">
        <w:rPr>
          <w:sz w:val="22"/>
          <w:szCs w:val="22"/>
        </w:rPr>
        <w:t xml:space="preserve"> and the consultation responses made to the Plan at the Regulations 14 and 16 stages, I </w:t>
      </w:r>
      <w:r w:rsidR="00C97A23" w:rsidRPr="001939F1">
        <w:rPr>
          <w:sz w:val="22"/>
          <w:szCs w:val="22"/>
        </w:rPr>
        <w:t>am satisfied</w:t>
      </w:r>
      <w:r w:rsidR="00AC63F6" w:rsidRPr="001939F1">
        <w:rPr>
          <w:sz w:val="22"/>
          <w:szCs w:val="22"/>
        </w:rPr>
        <w:t xml:space="preserve"> that the Plan has had regard to the fundamental rights and freedoms guaranteed under the European Convention on Human Rights and complies with the Human Rights Act 1998.  I consider that none of the </w:t>
      </w:r>
      <w:r w:rsidR="00950F13">
        <w:rPr>
          <w:sz w:val="22"/>
          <w:szCs w:val="22"/>
        </w:rPr>
        <w:t>o</w:t>
      </w:r>
      <w:r w:rsidR="00AC63F6" w:rsidRPr="001939F1">
        <w:rPr>
          <w:sz w:val="22"/>
          <w:szCs w:val="22"/>
        </w:rPr>
        <w:t xml:space="preserve">bjectives and </w:t>
      </w:r>
      <w:r w:rsidR="00950F13">
        <w:rPr>
          <w:sz w:val="22"/>
          <w:szCs w:val="22"/>
        </w:rPr>
        <w:t>p</w:t>
      </w:r>
      <w:r w:rsidR="00AC63F6" w:rsidRPr="001939F1">
        <w:rPr>
          <w:sz w:val="22"/>
          <w:szCs w:val="22"/>
        </w:rPr>
        <w:t xml:space="preserve">olicies in the Plan will have a negative impact on groups with protected characteristics. Many will have a positive impact. </w:t>
      </w:r>
    </w:p>
    <w:p w14:paraId="109CF858" w14:textId="11F739EA" w:rsidR="0027318B" w:rsidRDefault="0027318B" w:rsidP="00601E5C">
      <w:pPr>
        <w:jc w:val="left"/>
        <w:rPr>
          <w:b/>
        </w:rPr>
      </w:pPr>
    </w:p>
    <w:p w14:paraId="2E4A24DE" w14:textId="77777777" w:rsidR="003708D3" w:rsidRDefault="003708D3" w:rsidP="00601E5C">
      <w:pPr>
        <w:jc w:val="left"/>
        <w:rPr>
          <w:b/>
        </w:rPr>
      </w:pPr>
    </w:p>
    <w:p w14:paraId="3F4EA771" w14:textId="0FAD5952" w:rsidR="001365AC" w:rsidRPr="00880407" w:rsidRDefault="00846A98" w:rsidP="00880407">
      <w:pPr>
        <w:pStyle w:val="Heading2"/>
        <w:rPr>
          <w:rFonts w:ascii="Verdana" w:hAnsi="Verdana"/>
          <w:sz w:val="24"/>
          <w:szCs w:val="24"/>
        </w:rPr>
      </w:pPr>
      <w:bookmarkStart w:id="20" w:name="_Toc208823105"/>
      <w:r w:rsidRPr="00880407">
        <w:rPr>
          <w:rFonts w:ascii="Verdana" w:hAnsi="Verdana"/>
          <w:sz w:val="24"/>
          <w:szCs w:val="24"/>
        </w:rPr>
        <w:t>4</w:t>
      </w:r>
      <w:r w:rsidR="00152550" w:rsidRPr="00880407">
        <w:rPr>
          <w:rFonts w:ascii="Verdana" w:hAnsi="Verdana"/>
          <w:sz w:val="24"/>
          <w:szCs w:val="24"/>
        </w:rPr>
        <w:t xml:space="preserve">. </w:t>
      </w:r>
      <w:r w:rsidR="00514D35" w:rsidRPr="00880407">
        <w:rPr>
          <w:rFonts w:ascii="Verdana" w:hAnsi="Verdana"/>
          <w:sz w:val="24"/>
          <w:szCs w:val="24"/>
        </w:rPr>
        <w:t>Compliance with the Basic Conditions</w:t>
      </w:r>
      <w:bookmarkEnd w:id="20"/>
      <w:r w:rsidR="00514D35" w:rsidRPr="00880407">
        <w:rPr>
          <w:rFonts w:ascii="Verdana" w:hAnsi="Verdana"/>
          <w:sz w:val="24"/>
          <w:szCs w:val="24"/>
        </w:rPr>
        <w:t xml:space="preserve"> </w:t>
      </w:r>
    </w:p>
    <w:p w14:paraId="01B6032B" w14:textId="77777777" w:rsidR="00917828" w:rsidRDefault="00917828" w:rsidP="00601E5C">
      <w:pPr>
        <w:jc w:val="left"/>
        <w:rPr>
          <w:i/>
        </w:rPr>
      </w:pPr>
    </w:p>
    <w:p w14:paraId="477A6E1F" w14:textId="21A944CF" w:rsidR="001365AC" w:rsidRPr="00880407" w:rsidRDefault="001365AC" w:rsidP="00880407">
      <w:pPr>
        <w:pStyle w:val="Heading2"/>
        <w:rPr>
          <w:rFonts w:ascii="Verdana" w:hAnsi="Verdana"/>
          <w:sz w:val="22"/>
          <w:szCs w:val="22"/>
        </w:rPr>
      </w:pPr>
      <w:bookmarkStart w:id="21" w:name="_Toc208823106"/>
      <w:r w:rsidRPr="00880407">
        <w:rPr>
          <w:rFonts w:ascii="Verdana" w:hAnsi="Verdana"/>
          <w:sz w:val="22"/>
          <w:szCs w:val="22"/>
        </w:rPr>
        <w:t>EU Obligations</w:t>
      </w:r>
      <w:bookmarkEnd w:id="21"/>
    </w:p>
    <w:p w14:paraId="75C180E8" w14:textId="77777777" w:rsidR="00917828" w:rsidRPr="000D7758" w:rsidRDefault="00917828" w:rsidP="00601E5C">
      <w:pPr>
        <w:jc w:val="left"/>
        <w:rPr>
          <w:i/>
        </w:rPr>
      </w:pPr>
    </w:p>
    <w:p w14:paraId="540DBE6D" w14:textId="364AD599" w:rsidR="00F811F6" w:rsidRDefault="00B74BDC" w:rsidP="00B74BDC">
      <w:pPr>
        <w:ind w:left="709" w:hanging="709"/>
        <w:jc w:val="left"/>
      </w:pPr>
      <w:r>
        <w:t>4.1</w:t>
      </w:r>
      <w:r>
        <w:tab/>
      </w:r>
      <w:r>
        <w:tab/>
      </w:r>
      <w:r w:rsidR="004611EB">
        <w:t xml:space="preserve">The </w:t>
      </w:r>
      <w:r w:rsidR="00511B3E">
        <w:t xml:space="preserve">London </w:t>
      </w:r>
      <w:r w:rsidR="00D07184">
        <w:t>B</w:t>
      </w:r>
      <w:r w:rsidR="00511B3E">
        <w:t>oroughs of Brent and Camden</w:t>
      </w:r>
      <w:r w:rsidR="006E0F6C">
        <w:t xml:space="preserve"> </w:t>
      </w:r>
      <w:r w:rsidR="00E23C4C">
        <w:t xml:space="preserve">issued a </w:t>
      </w:r>
      <w:r w:rsidR="00B64A2F">
        <w:t>S</w:t>
      </w:r>
      <w:r w:rsidR="00C93235">
        <w:t xml:space="preserve">trategic </w:t>
      </w:r>
      <w:r w:rsidR="00E23C4C">
        <w:t>E</w:t>
      </w:r>
      <w:r w:rsidR="00C93235">
        <w:t xml:space="preserve">nvironmental </w:t>
      </w:r>
      <w:r w:rsidR="00E23C4C">
        <w:t>A</w:t>
      </w:r>
      <w:r w:rsidR="00C93235">
        <w:t>ssessment (SEA)</w:t>
      </w:r>
      <w:r w:rsidR="00E23C4C">
        <w:t xml:space="preserve"> Screening </w:t>
      </w:r>
      <w:r w:rsidR="00D07184">
        <w:t>Opinion</w:t>
      </w:r>
      <w:r w:rsidR="00B64A2F">
        <w:t xml:space="preserve"> in </w:t>
      </w:r>
      <w:r w:rsidR="00D07184">
        <w:t>July 2023</w:t>
      </w:r>
      <w:r w:rsidR="00B64A2F">
        <w:t xml:space="preserve"> in accordance </w:t>
      </w:r>
      <w:r w:rsidR="004D0BF2">
        <w:t xml:space="preserve">with </w:t>
      </w:r>
      <w:r w:rsidR="00E23C4C">
        <w:t xml:space="preserve">the Environmental Assessment of Plans and Programmes Regulations 2004 </w:t>
      </w:r>
      <w:r w:rsidR="004D0BF2">
        <w:t>(‘</w:t>
      </w:r>
      <w:r w:rsidR="00E23C4C">
        <w:t>the SEA Regulations</w:t>
      </w:r>
      <w:r w:rsidR="004D0BF2">
        <w:t>’)</w:t>
      </w:r>
      <w:r w:rsidR="00E23C4C">
        <w:t xml:space="preserve">.  </w:t>
      </w:r>
      <w:r w:rsidR="00D07184">
        <w:t xml:space="preserve">Following the Regulation 14 consultation, the Councils undertook a further SEA screening assessment </w:t>
      </w:r>
      <w:r w:rsidR="00D43359">
        <w:t xml:space="preserve">in July 2024 </w:t>
      </w:r>
      <w:r w:rsidR="00D07184">
        <w:t>to take account of a number of changes to the draft Plan. The revised and updated SEA Screening Opinion was published in May 2025, and t</w:t>
      </w:r>
      <w:r w:rsidR="00E23C4C">
        <w:t xml:space="preserve">his </w:t>
      </w:r>
      <w:r w:rsidR="00B64A2F">
        <w:t xml:space="preserve">Screening </w:t>
      </w:r>
      <w:r w:rsidR="00D07184">
        <w:t>Opinion accompanied the Regulation 16 consultation.</w:t>
      </w:r>
      <w:r w:rsidR="00B64A2F">
        <w:t xml:space="preserve"> </w:t>
      </w:r>
      <w:r w:rsidR="00EA0C92">
        <w:t xml:space="preserve"> </w:t>
      </w:r>
      <w:r w:rsidR="0064460E">
        <w:t xml:space="preserve">The Screening Opinion </w:t>
      </w:r>
      <w:r w:rsidR="00F61212">
        <w:t xml:space="preserve">(at </w:t>
      </w:r>
      <w:r w:rsidR="0068049F">
        <w:t>S</w:t>
      </w:r>
      <w:r w:rsidR="00330BF4">
        <w:t>ection</w:t>
      </w:r>
      <w:r w:rsidR="00F61212">
        <w:t xml:space="preserve"> </w:t>
      </w:r>
      <w:r w:rsidR="0064460E">
        <w:t>4</w:t>
      </w:r>
      <w:r w:rsidR="00F61212">
        <w:t>)</w:t>
      </w:r>
      <w:r w:rsidR="006E0FB9">
        <w:t>,</w:t>
      </w:r>
      <w:r w:rsidR="00707EF3">
        <w:t xml:space="preserve"> </w:t>
      </w:r>
      <w:r w:rsidR="006E0FB9">
        <w:t xml:space="preserve">states </w:t>
      </w:r>
      <w:r w:rsidR="00707EF3">
        <w:t>that</w:t>
      </w:r>
      <w:r w:rsidR="0064460E">
        <w:t xml:space="preserve"> </w:t>
      </w:r>
      <w:r w:rsidR="004611EB">
        <w:t xml:space="preserve">the </w:t>
      </w:r>
      <w:r w:rsidR="0064460E">
        <w:t xml:space="preserve">screening </w:t>
      </w:r>
      <w:r w:rsidR="004611EB">
        <w:t xml:space="preserve">assessment </w:t>
      </w:r>
      <w:r w:rsidR="0064460E">
        <w:t>has identified that the draft Plan is unlikely to give rise to</w:t>
      </w:r>
      <w:r w:rsidR="004611EB">
        <w:t xml:space="preserve"> significant </w:t>
      </w:r>
      <w:r w:rsidR="0064460E">
        <w:t>environmental</w:t>
      </w:r>
      <w:r w:rsidR="004611EB">
        <w:t xml:space="preserve"> effects arising from the draft Plan</w:t>
      </w:r>
      <w:r w:rsidR="0064460E">
        <w:t>, and that on this basis</w:t>
      </w:r>
      <w:r w:rsidR="006E0FB9">
        <w:t xml:space="preserve"> </w:t>
      </w:r>
      <w:r w:rsidR="004611EB">
        <w:t>an</w:t>
      </w:r>
      <w:r w:rsidR="00707EF3">
        <w:t xml:space="preserve"> SEA</w:t>
      </w:r>
      <w:r w:rsidR="004611EB">
        <w:t xml:space="preserve"> is not required</w:t>
      </w:r>
      <w:r w:rsidR="00F61212">
        <w:t>.</w:t>
      </w:r>
      <w:r w:rsidR="00707EF3">
        <w:t xml:space="preserve">  The</w:t>
      </w:r>
      <w:r w:rsidR="004611EB">
        <w:t xml:space="preserve"> results of the </w:t>
      </w:r>
      <w:r w:rsidR="00707EF3">
        <w:t xml:space="preserve">Screening </w:t>
      </w:r>
      <w:r w:rsidR="004611EB">
        <w:t>Assessment were</w:t>
      </w:r>
      <w:r w:rsidR="006E0F6C">
        <w:t xml:space="preserve"> the </w:t>
      </w:r>
      <w:r w:rsidR="00F26E9D">
        <w:t>subject of consultation with the Environment Agency, Natural England and Historic England</w:t>
      </w:r>
      <w:r w:rsidR="004611EB">
        <w:t xml:space="preserve"> between </w:t>
      </w:r>
      <w:r w:rsidR="0064460E">
        <w:t>13 July</w:t>
      </w:r>
      <w:r w:rsidR="004611EB">
        <w:t xml:space="preserve"> and </w:t>
      </w:r>
      <w:r w:rsidR="00930D65">
        <w:t>24 August</w:t>
      </w:r>
      <w:r w:rsidR="004611EB">
        <w:t xml:space="preserve"> 202</w:t>
      </w:r>
      <w:r w:rsidR="00930D65">
        <w:t>3</w:t>
      </w:r>
      <w:r w:rsidR="00CB7FEA">
        <w:t xml:space="preserve">.  Natural England and Historic England did not raise </w:t>
      </w:r>
      <w:r w:rsidR="00DF6407">
        <w:t>any concerns such that a</w:t>
      </w:r>
      <w:r w:rsidR="004611EB">
        <w:t>n</w:t>
      </w:r>
      <w:r w:rsidR="00DF6407">
        <w:t xml:space="preserve"> SEA would be required for the Plan.</w:t>
      </w:r>
      <w:r w:rsidR="0068049F">
        <w:t xml:space="preserve">  Their full responses are included </w:t>
      </w:r>
      <w:r w:rsidR="00CB7FEA">
        <w:t>within the Screening Opinion report.  The Environment Agency did not respond to the consultation.</w:t>
      </w:r>
    </w:p>
    <w:p w14:paraId="1ADBA5A5" w14:textId="77777777" w:rsidR="00DF6407" w:rsidRDefault="00DF6407" w:rsidP="00601E5C">
      <w:pPr>
        <w:ind w:left="720" w:hanging="720"/>
        <w:jc w:val="left"/>
        <w:rPr>
          <w:szCs w:val="22"/>
          <w:lang w:eastAsia="en-US"/>
        </w:rPr>
      </w:pPr>
    </w:p>
    <w:p w14:paraId="759D7A60" w14:textId="3B9FF279" w:rsidR="00BD20B0" w:rsidRDefault="008B2EFA" w:rsidP="008B2EFA">
      <w:pPr>
        <w:ind w:left="709" w:hanging="709"/>
        <w:jc w:val="left"/>
      </w:pPr>
      <w:r>
        <w:rPr>
          <w:szCs w:val="22"/>
          <w:lang w:eastAsia="en-US"/>
        </w:rPr>
        <w:t>4.2</w:t>
      </w:r>
      <w:r>
        <w:rPr>
          <w:szCs w:val="22"/>
          <w:lang w:eastAsia="en-US"/>
        </w:rPr>
        <w:tab/>
      </w:r>
      <w:r w:rsidR="00E34A41">
        <w:rPr>
          <w:szCs w:val="22"/>
          <w:lang w:eastAsia="en-US"/>
        </w:rPr>
        <w:t>I have considered the SEA methodology</w:t>
      </w:r>
      <w:r w:rsidR="00B70919">
        <w:rPr>
          <w:szCs w:val="22"/>
          <w:lang w:eastAsia="en-US"/>
        </w:rPr>
        <w:t xml:space="preserve"> </w:t>
      </w:r>
      <w:r w:rsidR="00E34A41">
        <w:rPr>
          <w:szCs w:val="22"/>
          <w:lang w:eastAsia="en-US"/>
        </w:rPr>
        <w:t xml:space="preserve">by which the Plan was </w:t>
      </w:r>
      <w:r w:rsidR="00B70919">
        <w:rPr>
          <w:szCs w:val="22"/>
          <w:lang w:eastAsia="en-US"/>
        </w:rPr>
        <w:t xml:space="preserve">duly </w:t>
      </w:r>
      <w:r w:rsidR="00E34A41">
        <w:rPr>
          <w:szCs w:val="22"/>
          <w:lang w:eastAsia="en-US"/>
        </w:rPr>
        <w:t>screened to determine whether the Plan is likely to have significant environmental effects</w:t>
      </w:r>
      <w:r w:rsidR="00CB7FEA">
        <w:rPr>
          <w:szCs w:val="22"/>
          <w:lang w:eastAsia="en-US"/>
        </w:rPr>
        <w:t xml:space="preserve">. </w:t>
      </w:r>
      <w:r w:rsidR="00E34A41">
        <w:rPr>
          <w:szCs w:val="22"/>
          <w:lang w:eastAsia="en-US"/>
        </w:rPr>
        <w:t xml:space="preserve"> I am satisfied that a proportionate approach has been taken and that the Plan was screened to take full account of any potential environmental effects upon interests of importance</w:t>
      </w:r>
      <w:r w:rsidR="006E0F6C">
        <w:rPr>
          <w:szCs w:val="22"/>
          <w:lang w:eastAsia="en-US"/>
        </w:rPr>
        <w:t xml:space="preserve"> in the Plan area</w:t>
      </w:r>
      <w:r w:rsidR="00E34A41">
        <w:rPr>
          <w:szCs w:val="22"/>
          <w:lang w:eastAsia="en-US"/>
        </w:rPr>
        <w:t xml:space="preserve">.  </w:t>
      </w:r>
    </w:p>
    <w:p w14:paraId="260CB65B" w14:textId="77777777" w:rsidR="00BD20B0" w:rsidRDefault="00BD20B0" w:rsidP="00601E5C">
      <w:pPr>
        <w:ind w:left="714" w:hanging="720"/>
        <w:jc w:val="left"/>
      </w:pPr>
    </w:p>
    <w:p w14:paraId="6351D190" w14:textId="085573FF" w:rsidR="00094F3F" w:rsidRDefault="008B2EFA" w:rsidP="008B2EFA">
      <w:pPr>
        <w:ind w:left="709" w:hanging="709"/>
        <w:jc w:val="left"/>
      </w:pPr>
      <w:r>
        <w:t>4.3</w:t>
      </w:r>
      <w:r>
        <w:tab/>
      </w:r>
      <w:r w:rsidR="00E00F2C">
        <w:t xml:space="preserve">The Plan </w:t>
      </w:r>
      <w:r w:rsidR="00CB7FEA">
        <w:t>has not been screened in or</w:t>
      </w:r>
      <w:r w:rsidR="00E00F2C">
        <w:t xml:space="preserve">der to establish whether the Plan required </w:t>
      </w:r>
      <w:r w:rsidR="00181D51">
        <w:t xml:space="preserve">a </w:t>
      </w:r>
      <w:r w:rsidR="00E00F2C">
        <w:t>H</w:t>
      </w:r>
      <w:r w:rsidR="00C93235">
        <w:t>abitats Regulations Assessment (H</w:t>
      </w:r>
      <w:r w:rsidR="00E00F2C">
        <w:t>RA</w:t>
      </w:r>
      <w:r w:rsidR="00C93235">
        <w:t>)</w:t>
      </w:r>
      <w:r w:rsidR="00CB7FEA">
        <w:t xml:space="preserve"> Appropriate Assessment</w:t>
      </w:r>
      <w:r w:rsidR="00E00F2C">
        <w:t xml:space="preserve"> </w:t>
      </w:r>
      <w:r w:rsidR="00C93235">
        <w:t xml:space="preserve">in accordance with the </w:t>
      </w:r>
      <w:r w:rsidR="006E0FB9">
        <w:t>Habitats Regulations</w:t>
      </w:r>
      <w:r w:rsidR="00CB7FEA">
        <w:t xml:space="preserve">, as </w:t>
      </w:r>
      <w:r w:rsidR="003D44B7">
        <w:t>the HRA Screening Assessments for both</w:t>
      </w:r>
      <w:r w:rsidR="00CB7FEA">
        <w:t xml:space="preserve"> the adopted Brent Local Plan </w:t>
      </w:r>
      <w:r w:rsidR="003D44B7">
        <w:t>and the</w:t>
      </w:r>
      <w:r w:rsidR="00CB7FEA">
        <w:t xml:space="preserve"> adopted Camden Local Plan </w:t>
      </w:r>
      <w:r w:rsidR="003D44B7">
        <w:t xml:space="preserve">concluded that it was not necessary to undertake Habitats Regulations </w:t>
      </w:r>
      <w:r w:rsidR="00CB7FEA">
        <w:t>Appropriate Assessment</w:t>
      </w:r>
      <w:r w:rsidR="003D44B7">
        <w:t>.</w:t>
      </w:r>
      <w:r w:rsidR="00CB7FEA">
        <w:t xml:space="preserve"> </w:t>
      </w:r>
      <w:r w:rsidR="006E0FB9">
        <w:t xml:space="preserve"> </w:t>
      </w:r>
    </w:p>
    <w:p w14:paraId="64503A64" w14:textId="77777777" w:rsidR="00094F3F" w:rsidRDefault="00094F3F" w:rsidP="008B2EFA">
      <w:pPr>
        <w:ind w:left="709" w:hanging="709"/>
        <w:jc w:val="left"/>
      </w:pPr>
    </w:p>
    <w:p w14:paraId="2F0042C0" w14:textId="0A1B1BF9" w:rsidR="009860E9" w:rsidRDefault="00E9005F" w:rsidP="00E9005F">
      <w:pPr>
        <w:ind w:left="709" w:hanging="709"/>
        <w:jc w:val="left"/>
      </w:pPr>
      <w:r>
        <w:t>4.4</w:t>
      </w:r>
      <w:r>
        <w:tab/>
      </w:r>
      <w:r>
        <w:tab/>
      </w:r>
      <w:r w:rsidR="003D44B7">
        <w:t>Therefore, I</w:t>
      </w:r>
      <w:r w:rsidR="009860E9">
        <w:t xml:space="preserve"> consider that on the basis of the information provided and my independent consideration of the </w:t>
      </w:r>
      <w:r w:rsidR="00181D51">
        <w:t xml:space="preserve">SEA Screening </w:t>
      </w:r>
      <w:r w:rsidR="003D44B7">
        <w:t>Opinion</w:t>
      </w:r>
      <w:r w:rsidR="009860E9">
        <w:t xml:space="preserve"> and the Plan itself, I am satisfied that the Plan is compatible with EU obligations </w:t>
      </w:r>
      <w:r w:rsidR="00C93235">
        <w:t>under retained EU law.</w:t>
      </w:r>
    </w:p>
    <w:p w14:paraId="380D8F06" w14:textId="77777777" w:rsidR="009860E9" w:rsidRDefault="009860E9" w:rsidP="00601E5C">
      <w:pPr>
        <w:ind w:left="0" w:firstLine="0"/>
        <w:jc w:val="left"/>
        <w:rPr>
          <w:i/>
        </w:rPr>
      </w:pPr>
    </w:p>
    <w:p w14:paraId="1D137F71" w14:textId="5B528E51" w:rsidR="001365AC" w:rsidRPr="00880407" w:rsidRDefault="001365AC" w:rsidP="00880407">
      <w:pPr>
        <w:pStyle w:val="Heading2"/>
        <w:rPr>
          <w:rFonts w:ascii="Verdana" w:hAnsi="Verdana"/>
          <w:sz w:val="22"/>
          <w:szCs w:val="22"/>
        </w:rPr>
      </w:pPr>
      <w:bookmarkStart w:id="22" w:name="_Toc208823107"/>
      <w:r w:rsidRPr="00880407">
        <w:rPr>
          <w:rFonts w:ascii="Verdana" w:hAnsi="Verdana"/>
          <w:sz w:val="22"/>
          <w:szCs w:val="22"/>
        </w:rPr>
        <w:t xml:space="preserve">Main </w:t>
      </w:r>
      <w:r w:rsidR="00563B4A" w:rsidRPr="00880407">
        <w:rPr>
          <w:rFonts w:ascii="Verdana" w:hAnsi="Verdana"/>
          <w:sz w:val="22"/>
          <w:szCs w:val="22"/>
        </w:rPr>
        <w:t>Assessment</w:t>
      </w:r>
      <w:bookmarkEnd w:id="22"/>
    </w:p>
    <w:p w14:paraId="055750B3" w14:textId="77777777" w:rsidR="008B2EFA" w:rsidRDefault="008B2EFA" w:rsidP="00601E5C">
      <w:pPr>
        <w:pStyle w:val="NormalWeb"/>
        <w:spacing w:before="0" w:beforeAutospacing="0" w:after="0" w:afterAutospacing="0"/>
        <w:rPr>
          <w:rFonts w:ascii="Verdana" w:hAnsi="Verdana"/>
          <w:sz w:val="22"/>
          <w:szCs w:val="22"/>
        </w:rPr>
      </w:pPr>
    </w:p>
    <w:p w14:paraId="7FFF4D14" w14:textId="3498D6F1" w:rsidR="00EB0ED1" w:rsidRDefault="00E9005F" w:rsidP="00E9005F">
      <w:pPr>
        <w:pStyle w:val="NormalWeb"/>
        <w:spacing w:before="0" w:beforeAutospacing="0" w:after="0" w:afterAutospacing="0"/>
        <w:ind w:left="720" w:hanging="720"/>
        <w:rPr>
          <w:rFonts w:ascii="Verdana" w:hAnsi="Verdana" w:cs="Arial"/>
          <w:color w:val="0B0C0C"/>
          <w:sz w:val="22"/>
          <w:szCs w:val="22"/>
        </w:rPr>
      </w:pPr>
      <w:r>
        <w:rPr>
          <w:rFonts w:ascii="Verdana" w:hAnsi="Verdana"/>
          <w:sz w:val="22"/>
          <w:szCs w:val="22"/>
        </w:rPr>
        <w:t>4.5</w:t>
      </w:r>
      <w:r>
        <w:rPr>
          <w:rFonts w:ascii="Verdana" w:hAnsi="Verdana"/>
          <w:sz w:val="22"/>
          <w:szCs w:val="22"/>
        </w:rPr>
        <w:tab/>
      </w:r>
      <w:r w:rsidR="00EB0ED1">
        <w:rPr>
          <w:rFonts w:ascii="Verdana" w:hAnsi="Verdana"/>
          <w:sz w:val="22"/>
          <w:szCs w:val="22"/>
        </w:rPr>
        <w:t xml:space="preserve">The NPPF states (at paragraph </w:t>
      </w:r>
      <w:r w:rsidR="005C0A75">
        <w:rPr>
          <w:rFonts w:ascii="Verdana" w:hAnsi="Verdana"/>
          <w:sz w:val="22"/>
          <w:szCs w:val="22"/>
        </w:rPr>
        <w:t>30</w:t>
      </w:r>
      <w:r w:rsidR="00EB0ED1">
        <w:rPr>
          <w:rFonts w:ascii="Verdana" w:hAnsi="Verdana"/>
          <w:sz w:val="22"/>
          <w:szCs w:val="22"/>
        </w:rPr>
        <w:t>) that “</w:t>
      </w:r>
      <w:r w:rsidR="00EB0ED1">
        <w:rPr>
          <w:rFonts w:ascii="Verdana" w:hAnsi="Verdana"/>
          <w:i/>
          <w:sz w:val="22"/>
          <w:szCs w:val="22"/>
          <w:lang w:val="en"/>
        </w:rPr>
        <w:t>Neighbourhood planning</w:t>
      </w:r>
      <w:r w:rsidR="008B2EFA">
        <w:rPr>
          <w:rFonts w:ascii="Verdana" w:hAnsi="Verdana"/>
          <w:i/>
          <w:sz w:val="22"/>
          <w:szCs w:val="22"/>
          <w:lang w:val="en"/>
        </w:rPr>
        <w:t xml:space="preserve"> </w:t>
      </w:r>
      <w:r w:rsidR="00EB0ED1">
        <w:rPr>
          <w:rFonts w:ascii="Verdana" w:hAnsi="Verdana"/>
          <w:i/>
          <w:sz w:val="22"/>
          <w:szCs w:val="22"/>
          <w:lang w:val="en"/>
        </w:rPr>
        <w:t>gives</w:t>
      </w:r>
      <w:r w:rsidR="008B2EFA">
        <w:rPr>
          <w:rFonts w:ascii="Verdana" w:hAnsi="Verdana"/>
          <w:i/>
          <w:sz w:val="22"/>
          <w:szCs w:val="22"/>
          <w:lang w:val="en"/>
        </w:rPr>
        <w:t xml:space="preserve"> </w:t>
      </w:r>
      <w:r w:rsidR="00EB0ED1">
        <w:rPr>
          <w:rFonts w:ascii="Verdana" w:hAnsi="Verdana"/>
          <w:i/>
          <w:sz w:val="22"/>
          <w:szCs w:val="22"/>
          <w:lang w:val="en"/>
        </w:rPr>
        <w:t xml:space="preserve">communities the power to develop a shared vision for their area.  Neighbourhood plans can shape, direct and help to deliver sustainable        development, by influencing local planning decisions as part of the statutory development plan” </w:t>
      </w:r>
      <w:r w:rsidR="00EB0ED1">
        <w:rPr>
          <w:rFonts w:ascii="Verdana" w:hAnsi="Verdana"/>
          <w:sz w:val="22"/>
          <w:szCs w:val="22"/>
          <w:lang w:val="en"/>
        </w:rPr>
        <w:t>and also that</w:t>
      </w:r>
      <w:r w:rsidR="00EB0ED1">
        <w:rPr>
          <w:rFonts w:ascii="Verdana" w:hAnsi="Verdana"/>
          <w:i/>
          <w:sz w:val="22"/>
          <w:szCs w:val="22"/>
          <w:lang w:val="en"/>
        </w:rPr>
        <w:t xml:space="preserve"> “Neighbou</w:t>
      </w:r>
      <w:r w:rsidR="00EB0ED1">
        <w:rPr>
          <w:rFonts w:ascii="Verdana" w:hAnsi="Verdana"/>
          <w:i/>
          <w:sz w:val="22"/>
          <w:szCs w:val="22"/>
        </w:rPr>
        <w:t xml:space="preserve">rhood plans should not promote less development than set out in the strategic policies for the area, or undermine those strategic policies”.  </w:t>
      </w:r>
      <w:r w:rsidR="00EB0ED1">
        <w:rPr>
          <w:rFonts w:ascii="Verdana" w:hAnsi="Verdana" w:cs="Arial"/>
          <w:color w:val="0B0C0C"/>
          <w:sz w:val="22"/>
          <w:szCs w:val="22"/>
        </w:rPr>
        <w:t xml:space="preserve">The NPPF (at paragraph 11) also sets out the presumption in favour of </w:t>
      </w:r>
      <w:r w:rsidR="009901A1">
        <w:rPr>
          <w:rFonts w:ascii="Verdana" w:hAnsi="Verdana" w:cs="Arial"/>
          <w:color w:val="0B0C0C"/>
          <w:sz w:val="22"/>
          <w:szCs w:val="22"/>
        </w:rPr>
        <w:t>s</w:t>
      </w:r>
      <w:r w:rsidR="00EB0ED1">
        <w:rPr>
          <w:rFonts w:ascii="Verdana" w:hAnsi="Verdana" w:cs="Arial"/>
          <w:color w:val="0B0C0C"/>
          <w:sz w:val="22"/>
          <w:szCs w:val="22"/>
        </w:rPr>
        <w:t>ustainable development. It goes on to state (at paragraph 13)</w:t>
      </w:r>
      <w:r w:rsidR="00EB0ED1">
        <w:rPr>
          <w:lang w:val="en"/>
        </w:rPr>
        <w:t xml:space="preserve"> </w:t>
      </w:r>
      <w:r w:rsidR="00EB0ED1">
        <w:rPr>
          <w:rFonts w:ascii="Verdana" w:hAnsi="Verdana" w:cs="Arial"/>
          <w:color w:val="0B0C0C"/>
          <w:sz w:val="22"/>
          <w:szCs w:val="22"/>
        </w:rPr>
        <w:t>that</w:t>
      </w:r>
      <w:r w:rsidR="00CE2DDE">
        <w:rPr>
          <w:rFonts w:ascii="Verdana" w:hAnsi="Verdana" w:cs="Arial"/>
          <w:color w:val="0B0C0C"/>
          <w:sz w:val="22"/>
          <w:szCs w:val="22"/>
        </w:rPr>
        <w:t xml:space="preserve"> </w:t>
      </w:r>
      <w:r w:rsidR="00744F82">
        <w:rPr>
          <w:rFonts w:ascii="Verdana" w:hAnsi="Verdana" w:cs="Arial"/>
          <w:color w:val="0B0C0C"/>
          <w:sz w:val="22"/>
          <w:szCs w:val="22"/>
        </w:rPr>
        <w:t>N</w:t>
      </w:r>
      <w:r w:rsidR="00EB0ED1">
        <w:rPr>
          <w:rFonts w:ascii="Verdana" w:hAnsi="Verdana" w:cs="Arial"/>
          <w:color w:val="0B0C0C"/>
          <w:sz w:val="22"/>
          <w:szCs w:val="22"/>
        </w:rPr>
        <w:t xml:space="preserve">eighbourhood </w:t>
      </w:r>
      <w:r w:rsidR="00744F82">
        <w:rPr>
          <w:rFonts w:ascii="Verdana" w:hAnsi="Verdana" w:cs="Arial"/>
          <w:color w:val="0B0C0C"/>
          <w:sz w:val="22"/>
          <w:szCs w:val="22"/>
        </w:rPr>
        <w:t>P</w:t>
      </w:r>
      <w:r w:rsidR="00EB0ED1">
        <w:rPr>
          <w:rFonts w:ascii="Verdana" w:hAnsi="Verdana" w:cs="Arial"/>
          <w:color w:val="0B0C0C"/>
          <w:sz w:val="22"/>
          <w:szCs w:val="22"/>
        </w:rPr>
        <w:t xml:space="preserve">lans should support the delivery of strategic policies contained in </w:t>
      </w:r>
      <w:r w:rsidR="00744F82">
        <w:rPr>
          <w:rFonts w:ascii="Verdana" w:hAnsi="Verdana" w:cs="Arial"/>
          <w:color w:val="0B0C0C"/>
          <w:sz w:val="22"/>
          <w:szCs w:val="22"/>
        </w:rPr>
        <w:t>L</w:t>
      </w:r>
      <w:r w:rsidR="00EB0ED1">
        <w:rPr>
          <w:rFonts w:ascii="Verdana" w:hAnsi="Verdana" w:cs="Arial"/>
          <w:color w:val="0B0C0C"/>
          <w:sz w:val="22"/>
          <w:szCs w:val="22"/>
        </w:rPr>
        <w:t xml:space="preserve">ocal </w:t>
      </w:r>
      <w:r w:rsidR="00744F82">
        <w:rPr>
          <w:rFonts w:ascii="Verdana" w:hAnsi="Verdana" w:cs="Arial"/>
          <w:color w:val="0B0C0C"/>
          <w:sz w:val="22"/>
          <w:szCs w:val="22"/>
        </w:rPr>
        <w:t>P</w:t>
      </w:r>
      <w:r w:rsidR="00EB0ED1">
        <w:rPr>
          <w:rFonts w:ascii="Verdana" w:hAnsi="Verdana" w:cs="Arial"/>
          <w:color w:val="0B0C0C"/>
          <w:sz w:val="22"/>
          <w:szCs w:val="22"/>
        </w:rPr>
        <w:t xml:space="preserve">lans; and should shape and direct development that is outside of these strategic </w:t>
      </w:r>
      <w:r w:rsidR="008B2EFA">
        <w:rPr>
          <w:rFonts w:ascii="Verdana" w:hAnsi="Verdana" w:cs="Arial"/>
          <w:color w:val="0B0C0C"/>
          <w:sz w:val="22"/>
          <w:szCs w:val="22"/>
        </w:rPr>
        <w:t>p</w:t>
      </w:r>
      <w:r w:rsidR="00EB0ED1">
        <w:rPr>
          <w:rFonts w:ascii="Verdana" w:hAnsi="Verdana" w:cs="Arial"/>
          <w:color w:val="0B0C0C"/>
          <w:sz w:val="22"/>
          <w:szCs w:val="22"/>
        </w:rPr>
        <w:t xml:space="preserve">olicies. </w:t>
      </w:r>
    </w:p>
    <w:p w14:paraId="5A1FA45F" w14:textId="77777777" w:rsidR="00AD5038" w:rsidRPr="00917828" w:rsidRDefault="00AD5038" w:rsidP="00601E5C">
      <w:pPr>
        <w:ind w:left="0" w:firstLine="0"/>
        <w:jc w:val="left"/>
      </w:pPr>
    </w:p>
    <w:p w14:paraId="4F4FA5B4" w14:textId="2B7BAD64" w:rsidR="00A375D4" w:rsidRDefault="00A93122" w:rsidP="00601E5C">
      <w:pPr>
        <w:pStyle w:val="CommentText"/>
        <w:ind w:left="720" w:hanging="720"/>
        <w:jc w:val="left"/>
        <w:rPr>
          <w:szCs w:val="22"/>
        </w:rPr>
      </w:pPr>
      <w:r>
        <w:rPr>
          <w:sz w:val="22"/>
          <w:szCs w:val="22"/>
        </w:rPr>
        <w:t>4.</w:t>
      </w:r>
      <w:r w:rsidR="00BD1CE2">
        <w:rPr>
          <w:sz w:val="22"/>
          <w:szCs w:val="22"/>
        </w:rPr>
        <w:t>6</w:t>
      </w:r>
      <w:r w:rsidR="00AD42A3">
        <w:t xml:space="preserve"> </w:t>
      </w:r>
      <w:r w:rsidR="005F5262">
        <w:tab/>
      </w:r>
      <w:r w:rsidR="005F5262" w:rsidRPr="005F5262">
        <w:rPr>
          <w:sz w:val="22"/>
          <w:szCs w:val="22"/>
        </w:rPr>
        <w:t xml:space="preserve">Having considered </w:t>
      </w:r>
      <w:r w:rsidR="001B6E42">
        <w:rPr>
          <w:sz w:val="22"/>
          <w:szCs w:val="22"/>
        </w:rPr>
        <w:t xml:space="preserve">above </w:t>
      </w:r>
      <w:r w:rsidR="005F5262" w:rsidRPr="005F5262">
        <w:rPr>
          <w:sz w:val="22"/>
          <w:szCs w:val="22"/>
        </w:rPr>
        <w:t>whether the Plan complies with various legal and procedural requirements</w:t>
      </w:r>
      <w:r w:rsidR="00130D0C">
        <w:rPr>
          <w:sz w:val="22"/>
          <w:szCs w:val="22"/>
        </w:rPr>
        <w:t>,</w:t>
      </w:r>
      <w:r w:rsidR="005F5262" w:rsidRPr="005F5262">
        <w:rPr>
          <w:sz w:val="22"/>
          <w:szCs w:val="22"/>
        </w:rPr>
        <w:t xml:space="preserve"> it is now necessary to deal with the question of whether it complies with the remaining Basic Conditions (see paragraph 1.</w:t>
      </w:r>
      <w:r w:rsidR="006A1339">
        <w:rPr>
          <w:sz w:val="22"/>
          <w:szCs w:val="22"/>
        </w:rPr>
        <w:t>1</w:t>
      </w:r>
      <w:r w:rsidR="003D44B7">
        <w:rPr>
          <w:sz w:val="22"/>
          <w:szCs w:val="22"/>
        </w:rPr>
        <w:t>3</w:t>
      </w:r>
      <w:r w:rsidR="005F5262" w:rsidRPr="005F5262">
        <w:rPr>
          <w:sz w:val="22"/>
          <w:szCs w:val="22"/>
        </w:rPr>
        <w:t xml:space="preserve"> of this report), particularly the regard it pays to national policy and guidance, the contribution it makes to sustainable development and whether it is in general conformity with strategic </w:t>
      </w:r>
      <w:r w:rsidR="00C72A5A">
        <w:rPr>
          <w:sz w:val="22"/>
          <w:szCs w:val="22"/>
        </w:rPr>
        <w:t>D</w:t>
      </w:r>
      <w:r w:rsidR="005F5262" w:rsidRPr="005F5262">
        <w:rPr>
          <w:sz w:val="22"/>
          <w:szCs w:val="22"/>
        </w:rPr>
        <w:t xml:space="preserve">evelopment </w:t>
      </w:r>
      <w:r w:rsidR="00C72A5A">
        <w:rPr>
          <w:sz w:val="22"/>
          <w:szCs w:val="22"/>
        </w:rPr>
        <w:t>P</w:t>
      </w:r>
      <w:r w:rsidR="005F5262" w:rsidRPr="005F5262">
        <w:rPr>
          <w:sz w:val="22"/>
          <w:szCs w:val="22"/>
        </w:rPr>
        <w:t>lan policies.</w:t>
      </w:r>
      <w:r w:rsidR="00A375D4" w:rsidRPr="00A375D4">
        <w:rPr>
          <w:szCs w:val="22"/>
        </w:rPr>
        <w:t xml:space="preserve"> </w:t>
      </w:r>
    </w:p>
    <w:p w14:paraId="454A56A5" w14:textId="77777777" w:rsidR="00C54E4B" w:rsidRDefault="00C54E4B" w:rsidP="00601E5C">
      <w:pPr>
        <w:pStyle w:val="CommentText"/>
        <w:ind w:left="720" w:hanging="720"/>
        <w:jc w:val="left"/>
        <w:rPr>
          <w:szCs w:val="22"/>
        </w:rPr>
      </w:pPr>
    </w:p>
    <w:p w14:paraId="3A550973" w14:textId="4CBBBF4E" w:rsidR="00FB5D50" w:rsidRDefault="00A93122" w:rsidP="00601E5C">
      <w:pPr>
        <w:ind w:left="709" w:hanging="709"/>
        <w:jc w:val="left"/>
      </w:pPr>
      <w:r>
        <w:t>4.</w:t>
      </w:r>
      <w:r w:rsidR="00BD1CE2">
        <w:t>7</w:t>
      </w:r>
      <w:r w:rsidR="005F5262">
        <w:tab/>
      </w:r>
      <w:r w:rsidR="00563B4A" w:rsidRPr="00563B4A">
        <w:t xml:space="preserve">I test the Plan against the Basic Conditions </w:t>
      </w:r>
      <w:r w:rsidR="007B7582">
        <w:t>b</w:t>
      </w:r>
      <w:r w:rsidR="00563B4A" w:rsidRPr="00563B4A">
        <w:t xml:space="preserve">y considering specific issues of compliance of the Plan’s </w:t>
      </w:r>
      <w:r w:rsidR="003D44B7">
        <w:t>nine</w:t>
      </w:r>
      <w:r w:rsidR="00C1088A">
        <w:t xml:space="preserve"> </w:t>
      </w:r>
      <w:r w:rsidR="00563B4A" w:rsidRPr="00563B4A">
        <w:t>policies</w:t>
      </w:r>
      <w:r w:rsidR="00E20B33">
        <w:t>,</w:t>
      </w:r>
      <w:r w:rsidR="00C74EB6">
        <w:t xml:space="preserve"> which </w:t>
      </w:r>
      <w:r w:rsidR="001B6E42">
        <w:t>address the following themes</w:t>
      </w:r>
      <w:r w:rsidR="00AC71EC">
        <w:t>:</w:t>
      </w:r>
      <w:r w:rsidR="00D56077">
        <w:t xml:space="preserve"> </w:t>
      </w:r>
      <w:r w:rsidR="003D44B7">
        <w:t>‘</w:t>
      </w:r>
      <w:r w:rsidR="00D53FD8">
        <w:t>A</w:t>
      </w:r>
      <w:r w:rsidR="003D44B7">
        <w:t xml:space="preserve"> </w:t>
      </w:r>
      <w:r w:rsidR="00407981">
        <w:t>w</w:t>
      </w:r>
      <w:r w:rsidR="003D44B7">
        <w:t>elcoming Kilburn’</w:t>
      </w:r>
      <w:r w:rsidR="00D53FD8">
        <w:t xml:space="preserve">; </w:t>
      </w:r>
      <w:r w:rsidR="00BD1CE2">
        <w:t xml:space="preserve">‘A </w:t>
      </w:r>
      <w:r w:rsidR="00407981">
        <w:t>c</w:t>
      </w:r>
      <w:r w:rsidR="00BD1CE2">
        <w:t>haracterful Kilburn’</w:t>
      </w:r>
      <w:r w:rsidR="00D53FD8">
        <w:t>;</w:t>
      </w:r>
      <w:r w:rsidR="00BD1CE2">
        <w:t xml:space="preserve"> and ‘A </w:t>
      </w:r>
      <w:r w:rsidR="00407981">
        <w:t>d</w:t>
      </w:r>
      <w:r w:rsidR="00BD1CE2">
        <w:t>istinct Kilburn’.</w:t>
      </w:r>
      <w:r w:rsidR="001A6640">
        <w:t xml:space="preserve"> </w:t>
      </w:r>
      <w:r w:rsidR="003F23EA">
        <w:t xml:space="preserve"> </w:t>
      </w:r>
      <w:r w:rsidR="00FB5D50">
        <w:t xml:space="preserve">As part of that assessment, I consider whether the </w:t>
      </w:r>
      <w:r w:rsidR="009E76A6">
        <w:t>p</w:t>
      </w:r>
      <w:r w:rsidR="00FB5D50">
        <w:t xml:space="preserve">olicies in the Plan are sufficiently clear and unambiguous, having regard to advice in the PPG. </w:t>
      </w:r>
      <w:r w:rsidR="00EA0C92">
        <w:t xml:space="preserve"> </w:t>
      </w:r>
      <w:r w:rsidR="00FB5D50">
        <w:t>A policy should be drafted with sufficient clarity that a decision maker can apply it consistently and with confidence when determining planning applications.</w:t>
      </w:r>
      <w:r w:rsidR="007B7582">
        <w:t xml:space="preserve"> </w:t>
      </w:r>
      <w:r w:rsidR="00FB5D50">
        <w:t xml:space="preserve"> It should be concise, precise and supported by appropriate evidence</w:t>
      </w:r>
      <w:r w:rsidR="00B96228">
        <w:t>.</w:t>
      </w:r>
      <w:r w:rsidR="00FB5D50">
        <w:rPr>
          <w:rStyle w:val="FootnoteReference"/>
        </w:rPr>
        <w:footnoteReference w:id="14"/>
      </w:r>
      <w:r w:rsidR="00FB5D50">
        <w:t xml:space="preserve">  I recommend some modifications as a result.</w:t>
      </w:r>
    </w:p>
    <w:p w14:paraId="17493842" w14:textId="07B3C255" w:rsidR="00D11440" w:rsidRDefault="00D11440" w:rsidP="00601E5C">
      <w:pPr>
        <w:ind w:left="720" w:hanging="720"/>
        <w:jc w:val="left"/>
      </w:pPr>
    </w:p>
    <w:p w14:paraId="41F47920" w14:textId="31C20A17" w:rsidR="00EE3572" w:rsidRPr="00880407" w:rsidRDefault="00DB6893" w:rsidP="00880407">
      <w:pPr>
        <w:pStyle w:val="Heading2"/>
        <w:rPr>
          <w:rFonts w:ascii="Verdana" w:hAnsi="Verdana"/>
          <w:sz w:val="22"/>
          <w:szCs w:val="22"/>
        </w:rPr>
      </w:pPr>
      <w:bookmarkStart w:id="23" w:name="_Toc208823108"/>
      <w:r w:rsidRPr="00AE6651">
        <w:rPr>
          <w:rFonts w:ascii="Verdana" w:hAnsi="Verdana"/>
          <w:sz w:val="22"/>
          <w:szCs w:val="22"/>
        </w:rPr>
        <w:t>Synopsis</w:t>
      </w:r>
      <w:bookmarkEnd w:id="23"/>
    </w:p>
    <w:p w14:paraId="7C09D7CA" w14:textId="77777777" w:rsidR="00DB6893" w:rsidRPr="003C2DC5" w:rsidRDefault="00DB6893" w:rsidP="00601E5C">
      <w:pPr>
        <w:ind w:left="720" w:hanging="720"/>
        <w:jc w:val="left"/>
        <w:rPr>
          <w:i/>
          <w:iCs/>
        </w:rPr>
      </w:pPr>
    </w:p>
    <w:p w14:paraId="03C763D9" w14:textId="04BEEC14" w:rsidR="00F412D5" w:rsidRDefault="00E9005F" w:rsidP="00E9005F">
      <w:pPr>
        <w:ind w:left="709" w:hanging="709"/>
        <w:jc w:val="left"/>
      </w:pPr>
      <w:r>
        <w:t>4.8</w:t>
      </w:r>
      <w:r>
        <w:tab/>
      </w:r>
      <w:r>
        <w:tab/>
      </w:r>
      <w:r w:rsidR="00A14238">
        <w:t xml:space="preserve">The </w:t>
      </w:r>
      <w:r w:rsidR="00520257">
        <w:t xml:space="preserve">Plan is </w:t>
      </w:r>
      <w:r w:rsidR="00A14238">
        <w:t xml:space="preserve">addressing a period </w:t>
      </w:r>
      <w:r w:rsidR="00B94E0B">
        <w:t>up to 203</w:t>
      </w:r>
      <w:r w:rsidR="00F54D0D">
        <w:t>3</w:t>
      </w:r>
      <w:r w:rsidR="007429D6">
        <w:t xml:space="preserve"> and seeks to </w:t>
      </w:r>
      <w:r w:rsidR="00FB3140">
        <w:t xml:space="preserve">ensure that </w:t>
      </w:r>
      <w:r w:rsidR="00F54D0D">
        <w:t xml:space="preserve">the Plan reflects the community’s </w:t>
      </w:r>
      <w:r w:rsidR="008A1FA8">
        <w:t xml:space="preserve">passion for and about </w:t>
      </w:r>
      <w:r w:rsidR="00F54D0D">
        <w:t>Kilburn</w:t>
      </w:r>
      <w:r w:rsidR="008A1FA8">
        <w:t>.  It seeks to promote the opportunities that exist in this distinctive London neighbourhood, with its architectural merits, its long and varied history, its cultural diversity and its community.  The Plan aims to present a collective vision for Kilburn with its land-use planning policies and</w:t>
      </w:r>
      <w:r w:rsidR="00DF11BC">
        <w:t xml:space="preserve"> </w:t>
      </w:r>
      <w:r w:rsidR="0085488D">
        <w:t>its accompanying</w:t>
      </w:r>
      <w:r w:rsidR="008A1FA8">
        <w:t xml:space="preserve"> projects which reflect the community’s ideas and initiatives for environmental and social improvements within the Plan area.</w:t>
      </w:r>
      <w:r w:rsidR="00044FA3">
        <w:t xml:space="preserve"> </w:t>
      </w:r>
    </w:p>
    <w:p w14:paraId="3687301E" w14:textId="561216ED" w:rsidR="006A5AC3" w:rsidRDefault="00044FA3" w:rsidP="00601E5C">
      <w:pPr>
        <w:ind w:left="720" w:hanging="720"/>
        <w:jc w:val="left"/>
      </w:pPr>
      <w:r>
        <w:t xml:space="preserve"> </w:t>
      </w:r>
    </w:p>
    <w:p w14:paraId="7FDE4074" w14:textId="478EFEFE" w:rsidR="003A6569" w:rsidRDefault="00BA2FCB" w:rsidP="00601E5C">
      <w:pPr>
        <w:ind w:left="709" w:hanging="709"/>
        <w:jc w:val="left"/>
        <w:rPr>
          <w:rFonts w:cs="Arial"/>
          <w:color w:val="0B0C0C"/>
          <w:szCs w:val="22"/>
        </w:rPr>
      </w:pPr>
      <w:r>
        <w:rPr>
          <w:rFonts w:cs="Arial"/>
          <w:color w:val="0B0C0C"/>
          <w:szCs w:val="22"/>
        </w:rPr>
        <w:t>4.</w:t>
      </w:r>
      <w:r w:rsidR="00BD1CE2">
        <w:rPr>
          <w:rFonts w:cs="Arial"/>
          <w:color w:val="0B0C0C"/>
          <w:szCs w:val="22"/>
        </w:rPr>
        <w:t>9</w:t>
      </w:r>
      <w:r>
        <w:rPr>
          <w:rFonts w:cs="Arial"/>
          <w:color w:val="0B0C0C"/>
          <w:szCs w:val="22"/>
        </w:rPr>
        <w:t xml:space="preserve"> </w:t>
      </w:r>
      <w:r w:rsidR="00987352">
        <w:rPr>
          <w:rFonts w:cs="Arial"/>
          <w:color w:val="0B0C0C"/>
          <w:szCs w:val="22"/>
        </w:rPr>
        <w:tab/>
      </w:r>
      <w:r w:rsidR="001A6640">
        <w:rPr>
          <w:rFonts w:cs="Arial"/>
          <w:color w:val="0B0C0C"/>
          <w:szCs w:val="22"/>
        </w:rPr>
        <w:t>S</w:t>
      </w:r>
      <w:r w:rsidR="007429D6">
        <w:rPr>
          <w:rFonts w:cs="Arial"/>
          <w:color w:val="0B0C0C"/>
          <w:szCs w:val="22"/>
        </w:rPr>
        <w:t xml:space="preserve">ection </w:t>
      </w:r>
      <w:r w:rsidR="009B02AF">
        <w:rPr>
          <w:rFonts w:cs="Arial"/>
          <w:color w:val="0B0C0C"/>
          <w:szCs w:val="22"/>
        </w:rPr>
        <w:t>1</w:t>
      </w:r>
      <w:r w:rsidR="001A6640">
        <w:rPr>
          <w:rFonts w:cs="Arial"/>
          <w:color w:val="0B0C0C"/>
          <w:szCs w:val="22"/>
        </w:rPr>
        <w:t xml:space="preserve"> of the Plan provides an introduction to the Plan following the designation of the </w:t>
      </w:r>
      <w:r w:rsidR="00756BD9">
        <w:rPr>
          <w:rFonts w:cs="Arial"/>
          <w:color w:val="0B0C0C"/>
          <w:szCs w:val="22"/>
        </w:rPr>
        <w:t>N</w:t>
      </w:r>
      <w:r w:rsidR="001A6640">
        <w:rPr>
          <w:rFonts w:cs="Arial"/>
          <w:color w:val="0B0C0C"/>
          <w:szCs w:val="22"/>
        </w:rPr>
        <w:t xml:space="preserve">eighbourhood </w:t>
      </w:r>
      <w:r w:rsidR="00756BD9">
        <w:rPr>
          <w:rFonts w:cs="Arial"/>
          <w:color w:val="0B0C0C"/>
          <w:szCs w:val="22"/>
        </w:rPr>
        <w:t>A</w:t>
      </w:r>
      <w:r w:rsidR="001A6640">
        <w:rPr>
          <w:rFonts w:cs="Arial"/>
          <w:color w:val="0B0C0C"/>
          <w:szCs w:val="22"/>
        </w:rPr>
        <w:t xml:space="preserve">rea </w:t>
      </w:r>
      <w:r w:rsidR="002D799B">
        <w:rPr>
          <w:rFonts w:cs="Arial"/>
          <w:color w:val="0B0C0C"/>
          <w:szCs w:val="22"/>
        </w:rPr>
        <w:t xml:space="preserve">by the London Boroughs of Brent and Camden </w:t>
      </w:r>
      <w:r w:rsidR="001A6640">
        <w:rPr>
          <w:rFonts w:cs="Arial"/>
          <w:color w:val="0B0C0C"/>
          <w:szCs w:val="22"/>
        </w:rPr>
        <w:t xml:space="preserve">in </w:t>
      </w:r>
      <w:r w:rsidR="002D799B">
        <w:rPr>
          <w:rFonts w:cs="Arial"/>
          <w:color w:val="0B0C0C"/>
          <w:szCs w:val="22"/>
        </w:rPr>
        <w:t xml:space="preserve">June 2016 and the establishment of the Kilburn Neighbourhood Forum. </w:t>
      </w:r>
      <w:r w:rsidR="00EA0C92">
        <w:rPr>
          <w:rFonts w:cs="Arial"/>
          <w:color w:val="0B0C0C"/>
          <w:szCs w:val="22"/>
        </w:rPr>
        <w:t xml:space="preserve"> </w:t>
      </w:r>
      <w:r w:rsidR="002D799B">
        <w:rPr>
          <w:rFonts w:cs="Arial"/>
          <w:color w:val="0B0C0C"/>
          <w:szCs w:val="22"/>
        </w:rPr>
        <w:t xml:space="preserve">The designated Neighbourhood Area largely comprises the Kilburn Wards of both authorities together with small parts of the Queens Park Ward and the Brondesbury Park Ward both within the London Borough of </w:t>
      </w:r>
      <w:r w:rsidR="00DF11BC">
        <w:rPr>
          <w:rFonts w:cs="Arial"/>
          <w:color w:val="0B0C0C"/>
          <w:szCs w:val="22"/>
        </w:rPr>
        <w:t>Brent.  The Neighbourhood Area extends along the entire frontage of Kilburn High Road, except for a small section at the southern end which falls within the City of Westminster. Figure 1 on Page 2 of the draft Plan shows the extent of the designated Neighbourhood Area.</w:t>
      </w:r>
      <w:r w:rsidR="00DB5610">
        <w:rPr>
          <w:rFonts w:cs="Arial"/>
          <w:color w:val="0B0C0C"/>
          <w:szCs w:val="22"/>
        </w:rPr>
        <w:t xml:space="preserve"> </w:t>
      </w:r>
      <w:r w:rsidR="004803CB">
        <w:rPr>
          <w:rFonts w:cs="Arial"/>
          <w:color w:val="0B0C0C"/>
          <w:szCs w:val="22"/>
        </w:rPr>
        <w:t xml:space="preserve">  </w:t>
      </w:r>
    </w:p>
    <w:p w14:paraId="315068A6" w14:textId="2454FA95" w:rsidR="003A6569" w:rsidRDefault="00B5412F" w:rsidP="00601E5C">
      <w:pPr>
        <w:ind w:left="709" w:hanging="709"/>
        <w:jc w:val="left"/>
        <w:rPr>
          <w:rFonts w:cs="Arial"/>
          <w:color w:val="0B0C0C"/>
          <w:szCs w:val="22"/>
        </w:rPr>
      </w:pPr>
      <w:r>
        <w:rPr>
          <w:rFonts w:cs="Arial"/>
          <w:color w:val="0B0C0C"/>
          <w:szCs w:val="22"/>
        </w:rPr>
        <w:t xml:space="preserve"> </w:t>
      </w:r>
    </w:p>
    <w:p w14:paraId="1A0B13B8" w14:textId="56A93AF1" w:rsidR="00331F41" w:rsidRDefault="008763E0" w:rsidP="008763E0">
      <w:pPr>
        <w:ind w:left="709" w:hanging="709"/>
        <w:jc w:val="left"/>
        <w:rPr>
          <w:rFonts w:cs="Arial"/>
          <w:color w:val="0B0C0C"/>
          <w:szCs w:val="22"/>
        </w:rPr>
      </w:pPr>
      <w:r>
        <w:rPr>
          <w:rFonts w:cs="Arial"/>
          <w:color w:val="0B0C0C"/>
          <w:szCs w:val="22"/>
        </w:rPr>
        <w:t>4.1</w:t>
      </w:r>
      <w:r w:rsidR="00BD1CE2">
        <w:rPr>
          <w:rFonts w:cs="Arial"/>
          <w:color w:val="0B0C0C"/>
          <w:szCs w:val="22"/>
        </w:rPr>
        <w:t>0</w:t>
      </w:r>
      <w:r>
        <w:rPr>
          <w:rFonts w:cs="Arial"/>
          <w:color w:val="0B0C0C"/>
          <w:szCs w:val="22"/>
        </w:rPr>
        <w:tab/>
      </w:r>
      <w:r w:rsidR="003A6569">
        <w:rPr>
          <w:rFonts w:cs="Arial"/>
          <w:color w:val="0B0C0C"/>
          <w:szCs w:val="22"/>
        </w:rPr>
        <w:t>Section 2 of the Plan</w:t>
      </w:r>
      <w:r w:rsidR="0077182C">
        <w:rPr>
          <w:rFonts w:cs="Arial"/>
          <w:color w:val="0B0C0C"/>
          <w:szCs w:val="22"/>
        </w:rPr>
        <w:t>, entitled ‘</w:t>
      </w:r>
      <w:r w:rsidR="00DF11BC">
        <w:rPr>
          <w:rFonts w:cs="Arial"/>
          <w:color w:val="0B0C0C"/>
          <w:szCs w:val="22"/>
        </w:rPr>
        <w:t xml:space="preserve">Kilburn </w:t>
      </w:r>
      <w:r w:rsidR="00407981">
        <w:rPr>
          <w:rFonts w:cs="Arial"/>
          <w:color w:val="0B0C0C"/>
          <w:szCs w:val="22"/>
        </w:rPr>
        <w:t>p</w:t>
      </w:r>
      <w:r w:rsidR="00DF11BC">
        <w:rPr>
          <w:rFonts w:cs="Arial"/>
          <w:color w:val="0B0C0C"/>
          <w:szCs w:val="22"/>
        </w:rPr>
        <w:t>ast</w:t>
      </w:r>
      <w:r w:rsidR="0077182C">
        <w:rPr>
          <w:rFonts w:cs="Arial"/>
          <w:color w:val="0B0C0C"/>
          <w:szCs w:val="22"/>
        </w:rPr>
        <w:t>’,</w:t>
      </w:r>
      <w:r w:rsidR="003A6569">
        <w:rPr>
          <w:rFonts w:cs="Arial"/>
          <w:color w:val="0B0C0C"/>
          <w:szCs w:val="22"/>
        </w:rPr>
        <w:t xml:space="preserve"> </w:t>
      </w:r>
      <w:r w:rsidR="00DF11BC">
        <w:rPr>
          <w:rFonts w:cs="Arial"/>
          <w:color w:val="0B0C0C"/>
          <w:szCs w:val="22"/>
        </w:rPr>
        <w:t>sets out a brief history of Kilburn.  Originally, a Celtic trackway, Kilburn High Road was paved by the Romans, and became an important part of the Roman Road running from Dover, through London and on to Chester.  Today, it forms part of the A5 route from London to Holyhead</w:t>
      </w:r>
      <w:r w:rsidR="004F594E">
        <w:rPr>
          <w:rFonts w:cs="Arial"/>
          <w:color w:val="0B0C0C"/>
          <w:szCs w:val="22"/>
        </w:rPr>
        <w:t>.</w:t>
      </w:r>
      <w:r w:rsidR="00E52239">
        <w:rPr>
          <w:rFonts w:cs="Arial"/>
          <w:color w:val="0B0C0C"/>
          <w:szCs w:val="22"/>
        </w:rPr>
        <w:t xml:space="preserve"> </w:t>
      </w:r>
      <w:r w:rsidR="00EA0C92">
        <w:rPr>
          <w:rFonts w:cs="Arial"/>
          <w:color w:val="0B0C0C"/>
          <w:szCs w:val="22"/>
        </w:rPr>
        <w:t xml:space="preserve"> </w:t>
      </w:r>
      <w:r w:rsidR="004F594E">
        <w:rPr>
          <w:rFonts w:cs="Arial"/>
          <w:color w:val="0B0C0C"/>
          <w:szCs w:val="22"/>
        </w:rPr>
        <w:t>The major growth of the Kilburn area occurred during the 19</w:t>
      </w:r>
      <w:r w:rsidR="004F594E" w:rsidRPr="004F594E">
        <w:rPr>
          <w:rFonts w:cs="Arial"/>
          <w:color w:val="0B0C0C"/>
          <w:szCs w:val="22"/>
          <w:vertAlign w:val="superscript"/>
        </w:rPr>
        <w:t>th</w:t>
      </w:r>
      <w:r w:rsidR="004F594E">
        <w:rPr>
          <w:rFonts w:cs="Arial"/>
          <w:color w:val="0B0C0C"/>
          <w:szCs w:val="22"/>
        </w:rPr>
        <w:t xml:space="preserve"> century and at the start of the 20</w:t>
      </w:r>
      <w:r w:rsidR="004F594E" w:rsidRPr="004F594E">
        <w:rPr>
          <w:rFonts w:cs="Arial"/>
          <w:color w:val="0B0C0C"/>
          <w:szCs w:val="22"/>
          <w:vertAlign w:val="superscript"/>
        </w:rPr>
        <w:t>th</w:t>
      </w:r>
      <w:r w:rsidR="004F594E">
        <w:rPr>
          <w:rFonts w:cs="Arial"/>
          <w:color w:val="0B0C0C"/>
          <w:szCs w:val="22"/>
        </w:rPr>
        <w:t xml:space="preserve"> century, supported by the development of suburban railways in London.  During the early 20</w:t>
      </w:r>
      <w:r w:rsidR="004F594E" w:rsidRPr="004F594E">
        <w:rPr>
          <w:rFonts w:cs="Arial"/>
          <w:color w:val="0B0C0C"/>
          <w:szCs w:val="22"/>
          <w:vertAlign w:val="superscript"/>
        </w:rPr>
        <w:t>th</w:t>
      </w:r>
      <w:r w:rsidR="004F594E">
        <w:rPr>
          <w:rFonts w:cs="Arial"/>
          <w:color w:val="0B0C0C"/>
          <w:szCs w:val="22"/>
        </w:rPr>
        <w:t xml:space="preserve"> century, Kilburn was a bustling retail, light industrial and entertainment centre, with a large Irish community.  After the Second World War, the area experienced a progressive decline, with closures of larger retail stores and a number of hospitality and entertainment venues.  The opening of the Brent Cross Shopping Centre in 1976 had a further </w:t>
      </w:r>
      <w:r w:rsidR="002176CB">
        <w:rPr>
          <w:rFonts w:cs="Arial"/>
          <w:color w:val="0B0C0C"/>
          <w:szCs w:val="22"/>
        </w:rPr>
        <w:t>adverse impact upon the quality of retail provision in Kilburn.</w:t>
      </w:r>
      <w:r w:rsidR="004F594E">
        <w:rPr>
          <w:rFonts w:cs="Arial"/>
          <w:color w:val="0B0C0C"/>
          <w:szCs w:val="22"/>
        </w:rPr>
        <w:t xml:space="preserve"> </w:t>
      </w:r>
      <w:r w:rsidR="002176CB">
        <w:rPr>
          <w:rFonts w:cs="Arial"/>
          <w:color w:val="0B0C0C"/>
          <w:szCs w:val="22"/>
        </w:rPr>
        <w:t>Despite this decline, Kilburn remains a vibrant centre with a wide mix of uses serving its local communities.</w:t>
      </w:r>
      <w:r w:rsidR="00E52239">
        <w:rPr>
          <w:rFonts w:cs="Arial"/>
          <w:color w:val="0B0C0C"/>
          <w:szCs w:val="22"/>
        </w:rPr>
        <w:t xml:space="preserve">  </w:t>
      </w:r>
    </w:p>
    <w:p w14:paraId="2CCE2E30" w14:textId="7CCEB330" w:rsidR="002176CB" w:rsidRDefault="002176CB" w:rsidP="008763E0">
      <w:pPr>
        <w:ind w:left="709" w:hanging="709"/>
        <w:jc w:val="left"/>
        <w:rPr>
          <w:rFonts w:cs="Arial"/>
          <w:color w:val="0B0C0C"/>
          <w:szCs w:val="22"/>
        </w:rPr>
      </w:pPr>
    </w:p>
    <w:p w14:paraId="7B6243D6" w14:textId="3F58EFFA" w:rsidR="00426E9F" w:rsidRDefault="002176CB" w:rsidP="008763E0">
      <w:pPr>
        <w:ind w:left="709" w:hanging="709"/>
        <w:jc w:val="left"/>
        <w:rPr>
          <w:rFonts w:cs="Arial"/>
          <w:color w:val="0B0C0C"/>
          <w:szCs w:val="22"/>
        </w:rPr>
      </w:pPr>
      <w:r>
        <w:rPr>
          <w:rFonts w:cs="Arial"/>
          <w:color w:val="0B0C0C"/>
          <w:szCs w:val="22"/>
        </w:rPr>
        <w:t>4.</w:t>
      </w:r>
      <w:r w:rsidR="00BD1CE2">
        <w:rPr>
          <w:rFonts w:cs="Arial"/>
          <w:color w:val="0B0C0C"/>
          <w:szCs w:val="22"/>
        </w:rPr>
        <w:t>11</w:t>
      </w:r>
      <w:r>
        <w:rPr>
          <w:rFonts w:cs="Arial"/>
          <w:color w:val="0B0C0C"/>
          <w:szCs w:val="22"/>
        </w:rPr>
        <w:t xml:space="preserve">   Section 3 of the Plan, entitled ‘Kilburn </w:t>
      </w:r>
      <w:r w:rsidR="00407981">
        <w:rPr>
          <w:rFonts w:cs="Arial"/>
          <w:color w:val="0B0C0C"/>
          <w:szCs w:val="22"/>
        </w:rPr>
        <w:t>p</w:t>
      </w:r>
      <w:r>
        <w:rPr>
          <w:rFonts w:cs="Arial"/>
          <w:color w:val="0B0C0C"/>
          <w:szCs w:val="22"/>
        </w:rPr>
        <w:t>resent’</w:t>
      </w:r>
      <w:r w:rsidR="00407981">
        <w:rPr>
          <w:rFonts w:cs="Arial"/>
          <w:color w:val="0B0C0C"/>
          <w:szCs w:val="22"/>
        </w:rPr>
        <w:t>,</w:t>
      </w:r>
      <w:r>
        <w:rPr>
          <w:rFonts w:cs="Arial"/>
          <w:color w:val="0B0C0C"/>
          <w:szCs w:val="22"/>
        </w:rPr>
        <w:t xml:space="preserve"> contains a detailed </w:t>
      </w:r>
      <w:r w:rsidR="001A6FC9">
        <w:rPr>
          <w:rFonts w:cs="Arial"/>
          <w:color w:val="0B0C0C"/>
          <w:szCs w:val="22"/>
        </w:rPr>
        <w:t>description of the Neighbourhood Area, and its key social and community infrastructure.  It notes that the area contains two significant green s</w:t>
      </w:r>
      <w:r w:rsidR="00F072F8">
        <w:rPr>
          <w:rFonts w:cs="Arial"/>
          <w:color w:val="0B0C0C"/>
          <w:szCs w:val="22"/>
        </w:rPr>
        <w:t>p</w:t>
      </w:r>
      <w:r w:rsidR="001A6FC9">
        <w:rPr>
          <w:rFonts w:cs="Arial"/>
          <w:color w:val="0B0C0C"/>
          <w:szCs w:val="22"/>
        </w:rPr>
        <w:t>aces</w:t>
      </w:r>
      <w:r w:rsidR="00F072F8">
        <w:rPr>
          <w:rFonts w:cs="Arial"/>
          <w:color w:val="0B0C0C"/>
          <w:szCs w:val="22"/>
        </w:rPr>
        <w:t xml:space="preserve">, Paddington Old Cemetery and Kilburn Grange Park, together with a range of smaller open spaces.  It contains 15 </w:t>
      </w:r>
      <w:r w:rsidR="000C5325">
        <w:rPr>
          <w:rFonts w:cs="Arial"/>
          <w:color w:val="0B0C0C"/>
          <w:szCs w:val="22"/>
        </w:rPr>
        <w:t>l</w:t>
      </w:r>
      <w:r w:rsidR="00F072F8">
        <w:rPr>
          <w:rFonts w:cs="Arial"/>
          <w:color w:val="0B0C0C"/>
          <w:szCs w:val="22"/>
        </w:rPr>
        <w:t>isted buildings and</w:t>
      </w:r>
      <w:r w:rsidR="000C5325">
        <w:rPr>
          <w:rFonts w:cs="Arial"/>
          <w:color w:val="0B0C0C"/>
          <w:szCs w:val="22"/>
        </w:rPr>
        <w:t xml:space="preserve"> 22 </w:t>
      </w:r>
      <w:r w:rsidR="00F072F8">
        <w:rPr>
          <w:rFonts w:cs="Arial"/>
          <w:color w:val="0B0C0C"/>
          <w:szCs w:val="22"/>
        </w:rPr>
        <w:t>locally listed buildings</w:t>
      </w:r>
      <w:r w:rsidR="000C5325">
        <w:rPr>
          <w:rFonts w:cs="Arial"/>
          <w:color w:val="0B0C0C"/>
          <w:szCs w:val="22"/>
        </w:rPr>
        <w:t xml:space="preserve"> and there are eight Conservation Areas wholly or partly within the Neighbourhood Area.  The area has excellent public transport by bus, </w:t>
      </w:r>
      <w:r w:rsidR="00407981">
        <w:rPr>
          <w:rFonts w:cs="Arial"/>
          <w:color w:val="0B0C0C"/>
          <w:szCs w:val="22"/>
        </w:rPr>
        <w:t>u</w:t>
      </w:r>
      <w:r w:rsidR="000C5325">
        <w:rPr>
          <w:rFonts w:cs="Arial"/>
          <w:color w:val="0B0C0C"/>
          <w:szCs w:val="22"/>
        </w:rPr>
        <w:t xml:space="preserve">nderground and </w:t>
      </w:r>
      <w:r w:rsidR="00407981">
        <w:rPr>
          <w:rFonts w:cs="Arial"/>
          <w:color w:val="0B0C0C"/>
          <w:szCs w:val="22"/>
        </w:rPr>
        <w:t>o</w:t>
      </w:r>
      <w:r w:rsidR="000C5325">
        <w:rPr>
          <w:rFonts w:cs="Arial"/>
          <w:color w:val="0B0C0C"/>
          <w:szCs w:val="22"/>
        </w:rPr>
        <w:t>verground services to Central London and other parts of North and North-West London.</w:t>
      </w:r>
    </w:p>
    <w:p w14:paraId="1213107E" w14:textId="77777777" w:rsidR="00426E9F" w:rsidRDefault="00426E9F" w:rsidP="008763E0">
      <w:pPr>
        <w:ind w:left="709" w:hanging="709"/>
        <w:jc w:val="left"/>
        <w:rPr>
          <w:rFonts w:cs="Arial"/>
          <w:color w:val="0B0C0C"/>
          <w:szCs w:val="22"/>
        </w:rPr>
      </w:pPr>
    </w:p>
    <w:p w14:paraId="20BD2AC8" w14:textId="3C845917" w:rsidR="002176CB" w:rsidRDefault="00E9005F" w:rsidP="00E9005F">
      <w:pPr>
        <w:ind w:left="709" w:hanging="709"/>
        <w:jc w:val="left"/>
        <w:rPr>
          <w:rFonts w:cs="Arial"/>
          <w:color w:val="0B0C0C"/>
          <w:szCs w:val="22"/>
        </w:rPr>
      </w:pPr>
      <w:r>
        <w:rPr>
          <w:rFonts w:cs="Arial"/>
          <w:color w:val="0B0C0C"/>
          <w:szCs w:val="22"/>
        </w:rPr>
        <w:t>4.12</w:t>
      </w:r>
      <w:r>
        <w:rPr>
          <w:rFonts w:cs="Arial"/>
          <w:color w:val="0B0C0C"/>
          <w:szCs w:val="22"/>
        </w:rPr>
        <w:tab/>
      </w:r>
      <w:r w:rsidR="00E3408C">
        <w:rPr>
          <w:rFonts w:cs="Arial"/>
          <w:color w:val="0B0C0C"/>
          <w:szCs w:val="22"/>
        </w:rPr>
        <w:t>This</w:t>
      </w:r>
      <w:r w:rsidR="00191E36">
        <w:rPr>
          <w:rFonts w:cs="Arial"/>
          <w:color w:val="0B0C0C"/>
          <w:szCs w:val="22"/>
        </w:rPr>
        <w:t xml:space="preserve"> section also sets out the relevant strategic planning policy objectives for Kilburn that are contained in </w:t>
      </w:r>
      <w:r w:rsidR="009A143D">
        <w:rPr>
          <w:rFonts w:cs="Arial"/>
          <w:color w:val="0B0C0C"/>
          <w:szCs w:val="22"/>
        </w:rPr>
        <w:t>t</w:t>
      </w:r>
      <w:r w:rsidR="00191E36">
        <w:rPr>
          <w:rFonts w:cs="Arial"/>
          <w:color w:val="0B0C0C"/>
          <w:szCs w:val="22"/>
        </w:rPr>
        <w:t>he London Plan, the adopted Brent Local Plan (2022) which covers the period up to 2041</w:t>
      </w:r>
      <w:r w:rsidR="00496D24">
        <w:rPr>
          <w:rFonts w:cs="Arial"/>
          <w:color w:val="0B0C0C"/>
          <w:szCs w:val="22"/>
        </w:rPr>
        <w:t>,</w:t>
      </w:r>
      <w:r w:rsidR="00191E36">
        <w:rPr>
          <w:rFonts w:cs="Arial"/>
          <w:color w:val="0B0C0C"/>
          <w:szCs w:val="22"/>
        </w:rPr>
        <w:t xml:space="preserve"> and </w:t>
      </w:r>
      <w:r w:rsidR="00496D24">
        <w:rPr>
          <w:rFonts w:cs="Arial"/>
          <w:color w:val="0B0C0C"/>
          <w:szCs w:val="22"/>
        </w:rPr>
        <w:t xml:space="preserve">in </w:t>
      </w:r>
      <w:r w:rsidR="00191E36">
        <w:rPr>
          <w:rFonts w:cs="Arial"/>
          <w:color w:val="0B0C0C"/>
          <w:szCs w:val="22"/>
        </w:rPr>
        <w:t xml:space="preserve">the adopted Camden Local Plan (2017) which covers the period to 2031.  It notes that the strategic policies of relevance to this Plan that are contained in the adopted Local Plans are listed at Appendix 1 to the draft Plan.  In the </w:t>
      </w:r>
      <w:r w:rsidR="009A143D">
        <w:rPr>
          <w:rFonts w:cs="Arial"/>
          <w:color w:val="0B0C0C"/>
          <w:szCs w:val="22"/>
        </w:rPr>
        <w:t>London Plan, Kilburn is identified a</w:t>
      </w:r>
      <w:r w:rsidR="00392732">
        <w:rPr>
          <w:rFonts w:cs="Arial"/>
          <w:color w:val="0B0C0C"/>
          <w:szCs w:val="22"/>
        </w:rPr>
        <w:t>s</w:t>
      </w:r>
      <w:r w:rsidR="009A143D">
        <w:rPr>
          <w:rFonts w:cs="Arial"/>
          <w:color w:val="0B0C0C"/>
          <w:szCs w:val="22"/>
        </w:rPr>
        <w:t xml:space="preserve"> a ‘major centre’ in the network of town centres and also as an area where the night-time economy is of more than local significance. </w:t>
      </w:r>
      <w:r w:rsidR="00EA0C92">
        <w:rPr>
          <w:rFonts w:cs="Arial"/>
          <w:color w:val="0B0C0C"/>
          <w:szCs w:val="22"/>
        </w:rPr>
        <w:t xml:space="preserve"> </w:t>
      </w:r>
      <w:r w:rsidR="009A143D">
        <w:rPr>
          <w:rFonts w:cs="Arial"/>
          <w:color w:val="0B0C0C"/>
          <w:szCs w:val="22"/>
        </w:rPr>
        <w:t xml:space="preserve">It is also considered to be an area with low growth </w:t>
      </w:r>
      <w:r w:rsidR="00496D24">
        <w:rPr>
          <w:rFonts w:cs="Arial"/>
          <w:color w:val="0B0C0C"/>
          <w:szCs w:val="22"/>
        </w:rPr>
        <w:t>potential for</w:t>
      </w:r>
      <w:r w:rsidR="009A143D">
        <w:rPr>
          <w:rFonts w:cs="Arial"/>
          <w:color w:val="0B0C0C"/>
          <w:szCs w:val="22"/>
        </w:rPr>
        <w:t xml:space="preserve"> commercial uses, </w:t>
      </w:r>
      <w:r w:rsidR="00496D24">
        <w:rPr>
          <w:rFonts w:cs="Arial"/>
          <w:color w:val="0B0C0C"/>
          <w:szCs w:val="22"/>
        </w:rPr>
        <w:t xml:space="preserve">medium growth potential for residential development and an area with some demand for existing office functions, but generally within smaller units. </w:t>
      </w:r>
      <w:r w:rsidR="00191E36">
        <w:rPr>
          <w:rFonts w:cs="Arial"/>
          <w:color w:val="0B0C0C"/>
          <w:szCs w:val="22"/>
        </w:rPr>
        <w:t xml:space="preserve"> </w:t>
      </w:r>
    </w:p>
    <w:p w14:paraId="70C137D6" w14:textId="3F87F9B0" w:rsidR="00496D24" w:rsidRDefault="00496D24" w:rsidP="008763E0">
      <w:pPr>
        <w:ind w:left="709" w:hanging="709"/>
        <w:jc w:val="left"/>
        <w:rPr>
          <w:rFonts w:cs="Arial"/>
          <w:color w:val="0B0C0C"/>
          <w:szCs w:val="22"/>
        </w:rPr>
      </w:pPr>
    </w:p>
    <w:p w14:paraId="5E82B2F9" w14:textId="6003D562" w:rsidR="00496D24" w:rsidRDefault="00496D24" w:rsidP="008763E0">
      <w:pPr>
        <w:ind w:left="709" w:hanging="709"/>
        <w:jc w:val="left"/>
        <w:rPr>
          <w:rFonts w:cs="Arial"/>
          <w:color w:val="0B0C0C"/>
          <w:szCs w:val="22"/>
        </w:rPr>
      </w:pPr>
      <w:r>
        <w:rPr>
          <w:rFonts w:cs="Arial"/>
          <w:color w:val="0B0C0C"/>
          <w:szCs w:val="22"/>
        </w:rPr>
        <w:t>4.</w:t>
      </w:r>
      <w:r w:rsidR="00E3408C">
        <w:rPr>
          <w:rFonts w:cs="Arial"/>
          <w:color w:val="0B0C0C"/>
          <w:szCs w:val="22"/>
        </w:rPr>
        <w:t>13</w:t>
      </w:r>
      <w:r>
        <w:rPr>
          <w:rFonts w:cs="Arial"/>
          <w:color w:val="0B0C0C"/>
          <w:szCs w:val="22"/>
        </w:rPr>
        <w:t xml:space="preserve">   Section 3 also describes the wider community initiatives and projects that the London Boroughs of Brent and Camden have implemented across the Kilburn area during recent years, including public realm projects </w:t>
      </w:r>
      <w:r w:rsidR="00406C7B">
        <w:rPr>
          <w:rFonts w:cs="Arial"/>
          <w:color w:val="0B0C0C"/>
          <w:szCs w:val="22"/>
        </w:rPr>
        <w:t>and bringing some vacant spaces back into use.</w:t>
      </w:r>
    </w:p>
    <w:p w14:paraId="74302BC1" w14:textId="5E053E85" w:rsidR="007C52A3" w:rsidRDefault="007C52A3" w:rsidP="00601E5C">
      <w:pPr>
        <w:ind w:left="709" w:hanging="709"/>
        <w:jc w:val="left"/>
        <w:rPr>
          <w:rFonts w:cs="Arial"/>
          <w:color w:val="0B0C0C"/>
          <w:szCs w:val="22"/>
        </w:rPr>
      </w:pPr>
    </w:p>
    <w:p w14:paraId="01E40E90" w14:textId="5EF1E54D" w:rsidR="00C13DD0" w:rsidRDefault="00E52239" w:rsidP="00601E5C">
      <w:pPr>
        <w:ind w:left="709" w:hanging="709"/>
        <w:jc w:val="left"/>
        <w:rPr>
          <w:rFonts w:cs="Arial"/>
          <w:color w:val="0B0C0C"/>
          <w:szCs w:val="22"/>
        </w:rPr>
      </w:pPr>
      <w:r>
        <w:rPr>
          <w:rFonts w:cs="Arial"/>
          <w:color w:val="0B0C0C"/>
          <w:szCs w:val="22"/>
        </w:rPr>
        <w:t>4.1</w:t>
      </w:r>
      <w:r w:rsidR="00E3408C">
        <w:rPr>
          <w:rFonts w:cs="Arial"/>
          <w:color w:val="0B0C0C"/>
          <w:szCs w:val="22"/>
        </w:rPr>
        <w:t>4</w:t>
      </w:r>
      <w:r>
        <w:rPr>
          <w:rFonts w:cs="Arial"/>
          <w:color w:val="0B0C0C"/>
          <w:szCs w:val="22"/>
        </w:rPr>
        <w:t xml:space="preserve">   </w:t>
      </w:r>
      <w:r w:rsidR="00406C7B">
        <w:rPr>
          <w:rFonts w:cs="Arial"/>
          <w:color w:val="0B0C0C"/>
          <w:szCs w:val="22"/>
        </w:rPr>
        <w:t xml:space="preserve">Section 4 of the Plan, entitled ‘Kilburn </w:t>
      </w:r>
      <w:r w:rsidR="00392732">
        <w:rPr>
          <w:rFonts w:cs="Arial"/>
          <w:color w:val="0B0C0C"/>
          <w:szCs w:val="22"/>
        </w:rPr>
        <w:t>f</w:t>
      </w:r>
      <w:r w:rsidR="00406C7B">
        <w:rPr>
          <w:rFonts w:cs="Arial"/>
          <w:color w:val="0B0C0C"/>
          <w:szCs w:val="22"/>
        </w:rPr>
        <w:t xml:space="preserve">uture’ summarises the issues of importance that were raised by the Kilburn community during the consultation and engagement activities that were undertaken during the Plan’s preparation.  It notes that some of these issues are matters for the Local Plans being prepared by the London Boroughs of Brent and Camden, and that others are not land-use planning matters which, in a number of cases, are carried forward into the draft Plan as potential projects that will be explored and developed in conjunction with </w:t>
      </w:r>
      <w:r w:rsidR="00C13DD0">
        <w:rPr>
          <w:rFonts w:cs="Arial"/>
          <w:color w:val="0B0C0C"/>
          <w:szCs w:val="22"/>
        </w:rPr>
        <w:t>other organisations and delivery partners.</w:t>
      </w:r>
    </w:p>
    <w:p w14:paraId="5B87C94B" w14:textId="77777777" w:rsidR="00C13DD0" w:rsidRDefault="00C13DD0" w:rsidP="00601E5C">
      <w:pPr>
        <w:ind w:left="709" w:hanging="709"/>
        <w:jc w:val="left"/>
        <w:rPr>
          <w:rFonts w:cs="Arial"/>
          <w:color w:val="0B0C0C"/>
          <w:szCs w:val="22"/>
        </w:rPr>
      </w:pPr>
    </w:p>
    <w:p w14:paraId="0654952E" w14:textId="60B2FF24" w:rsidR="00CC2051" w:rsidRDefault="00C13DD0" w:rsidP="000C4EA5">
      <w:pPr>
        <w:spacing w:after="120"/>
        <w:ind w:left="709" w:hanging="709"/>
        <w:jc w:val="left"/>
        <w:rPr>
          <w:rFonts w:cs="Arial"/>
          <w:color w:val="0B0C0C"/>
          <w:szCs w:val="22"/>
        </w:rPr>
      </w:pPr>
      <w:r>
        <w:rPr>
          <w:rFonts w:cs="Arial"/>
          <w:color w:val="0B0C0C"/>
          <w:szCs w:val="22"/>
        </w:rPr>
        <w:t>4.1</w:t>
      </w:r>
      <w:r w:rsidR="00E3408C">
        <w:rPr>
          <w:rFonts w:cs="Arial"/>
          <w:color w:val="0B0C0C"/>
          <w:szCs w:val="22"/>
        </w:rPr>
        <w:t>5</w:t>
      </w:r>
      <w:r>
        <w:rPr>
          <w:rFonts w:cs="Arial"/>
          <w:color w:val="0B0C0C"/>
          <w:szCs w:val="22"/>
        </w:rPr>
        <w:t xml:space="preserve">   This section also contains the Plan’s </w:t>
      </w:r>
      <w:r w:rsidR="00950F13">
        <w:rPr>
          <w:rFonts w:cs="Arial"/>
          <w:color w:val="0B0C0C"/>
          <w:szCs w:val="22"/>
        </w:rPr>
        <w:t>v</w:t>
      </w:r>
      <w:r>
        <w:rPr>
          <w:rFonts w:cs="Arial"/>
          <w:color w:val="0B0C0C"/>
          <w:szCs w:val="22"/>
        </w:rPr>
        <w:t xml:space="preserve">ision and </w:t>
      </w:r>
      <w:r w:rsidR="00950F13">
        <w:rPr>
          <w:rFonts w:cs="Arial"/>
          <w:color w:val="0B0C0C"/>
          <w:szCs w:val="22"/>
        </w:rPr>
        <w:t>o</w:t>
      </w:r>
      <w:r>
        <w:rPr>
          <w:rFonts w:cs="Arial"/>
          <w:color w:val="0B0C0C"/>
          <w:szCs w:val="22"/>
        </w:rPr>
        <w:t>bjectives.</w:t>
      </w:r>
      <w:r w:rsidR="00406C7B">
        <w:rPr>
          <w:rFonts w:cs="Arial"/>
          <w:color w:val="0B0C0C"/>
          <w:szCs w:val="22"/>
        </w:rPr>
        <w:t xml:space="preserve"> </w:t>
      </w:r>
      <w:r w:rsidR="00CC2051">
        <w:rPr>
          <w:rFonts w:cs="Arial"/>
          <w:color w:val="0B0C0C"/>
          <w:szCs w:val="22"/>
        </w:rPr>
        <w:t xml:space="preserve">The </w:t>
      </w:r>
      <w:r w:rsidR="00950F13">
        <w:rPr>
          <w:rFonts w:cs="Arial"/>
          <w:color w:val="0B0C0C"/>
          <w:szCs w:val="22"/>
        </w:rPr>
        <w:t>v</w:t>
      </w:r>
      <w:r w:rsidR="002010AA">
        <w:rPr>
          <w:rFonts w:cs="Arial"/>
          <w:color w:val="0B0C0C"/>
          <w:szCs w:val="22"/>
        </w:rPr>
        <w:t>ision</w:t>
      </w:r>
      <w:r>
        <w:rPr>
          <w:rFonts w:cs="Arial"/>
          <w:color w:val="0B0C0C"/>
          <w:szCs w:val="22"/>
        </w:rPr>
        <w:t xml:space="preserve">, which has been informed and developed through consultation and establishes the community’s </w:t>
      </w:r>
      <w:r w:rsidR="002010AA">
        <w:rPr>
          <w:rFonts w:cs="Arial"/>
          <w:color w:val="0B0C0C"/>
          <w:szCs w:val="22"/>
        </w:rPr>
        <w:t>aspirations</w:t>
      </w:r>
      <w:r>
        <w:rPr>
          <w:rFonts w:cs="Arial"/>
          <w:color w:val="0B0C0C"/>
          <w:szCs w:val="22"/>
        </w:rPr>
        <w:t xml:space="preserve"> for the futures of the area,</w:t>
      </w:r>
      <w:r w:rsidR="00CC2051">
        <w:rPr>
          <w:rFonts w:cs="Arial"/>
          <w:color w:val="0B0C0C"/>
          <w:szCs w:val="22"/>
        </w:rPr>
        <w:t xml:space="preserve"> is as follows</w:t>
      </w:r>
      <w:r w:rsidR="00F1448A">
        <w:rPr>
          <w:rFonts w:cs="Arial"/>
          <w:color w:val="0B0C0C"/>
          <w:szCs w:val="22"/>
        </w:rPr>
        <w:t>:</w:t>
      </w:r>
    </w:p>
    <w:p w14:paraId="62FC6B10" w14:textId="77777777" w:rsidR="002010AA" w:rsidRPr="002010AA" w:rsidRDefault="00CC2051" w:rsidP="00601E5C">
      <w:pPr>
        <w:ind w:left="709" w:hanging="709"/>
        <w:jc w:val="left"/>
        <w:rPr>
          <w:i/>
          <w:iCs/>
        </w:rPr>
      </w:pPr>
      <w:r>
        <w:rPr>
          <w:rFonts w:cs="Arial"/>
          <w:color w:val="0B0C0C"/>
          <w:szCs w:val="22"/>
        </w:rPr>
        <w:t xml:space="preserve">                </w:t>
      </w:r>
      <w:r w:rsidR="00F1448A">
        <w:rPr>
          <w:rFonts w:cs="Arial"/>
          <w:color w:val="0B0C0C"/>
          <w:szCs w:val="22"/>
        </w:rPr>
        <w:t xml:space="preserve"> </w:t>
      </w:r>
      <w:r>
        <w:rPr>
          <w:rFonts w:cs="Arial"/>
          <w:color w:val="0B0C0C"/>
          <w:szCs w:val="22"/>
        </w:rPr>
        <w:t xml:space="preserve">  “</w:t>
      </w:r>
      <w:r w:rsidR="002010AA" w:rsidRPr="002010AA">
        <w:rPr>
          <w:i/>
          <w:iCs/>
        </w:rPr>
        <w:t>Our vision is for Kilburn to evolve, modernise and prosper.</w:t>
      </w:r>
    </w:p>
    <w:p w14:paraId="1E1E5CFA" w14:textId="77777777" w:rsidR="002010AA" w:rsidRPr="002010AA" w:rsidRDefault="002010AA" w:rsidP="00601E5C">
      <w:pPr>
        <w:ind w:left="709" w:hanging="709"/>
        <w:jc w:val="left"/>
        <w:rPr>
          <w:i/>
          <w:iCs/>
        </w:rPr>
      </w:pPr>
    </w:p>
    <w:p w14:paraId="35B0DDD3" w14:textId="3CE9CE1D" w:rsidR="002010AA" w:rsidRPr="0072597C" w:rsidRDefault="002010AA" w:rsidP="00851737">
      <w:pPr>
        <w:ind w:left="1429" w:firstLine="0"/>
        <w:jc w:val="left"/>
        <w:rPr>
          <w:i/>
          <w:iCs/>
        </w:rPr>
      </w:pPr>
      <w:r w:rsidRPr="002010AA">
        <w:rPr>
          <w:i/>
          <w:iCs/>
        </w:rPr>
        <w:t xml:space="preserve">Kilburn will remain a distinctive and important part of London, an area that </w:t>
      </w:r>
      <w:r w:rsidR="00851737">
        <w:rPr>
          <w:i/>
          <w:iCs/>
        </w:rPr>
        <w:t>s</w:t>
      </w:r>
      <w:r w:rsidRPr="002010AA">
        <w:rPr>
          <w:i/>
          <w:iCs/>
        </w:rPr>
        <w:t xml:space="preserve">titches together a community divided by an administrative boundary. The character of Kilburn shall be strengthened, reflecting its rich legacy of architectural quality, vibrant social and commercial life, and cultural identity.                 New development on the High Road will consistently embody high </w:t>
      </w:r>
      <w:r w:rsidR="00851737">
        <w:rPr>
          <w:i/>
          <w:iCs/>
        </w:rPr>
        <w:t>s</w:t>
      </w:r>
      <w:r w:rsidRPr="002010AA">
        <w:rPr>
          <w:i/>
          <w:iCs/>
        </w:rPr>
        <w:t xml:space="preserve">tandards of design while preserving and enhancing local </w:t>
      </w:r>
      <w:r w:rsidRPr="0072597C">
        <w:rPr>
          <w:i/>
          <w:iCs/>
        </w:rPr>
        <w:t xml:space="preserve">character. </w:t>
      </w:r>
    </w:p>
    <w:p w14:paraId="31C9FD0A" w14:textId="77777777" w:rsidR="00851737" w:rsidRDefault="00851737" w:rsidP="00851737">
      <w:pPr>
        <w:ind w:left="0" w:firstLine="0"/>
        <w:jc w:val="left"/>
        <w:rPr>
          <w:i/>
          <w:iCs/>
        </w:rPr>
      </w:pPr>
    </w:p>
    <w:p w14:paraId="52CE2689" w14:textId="671BD512" w:rsidR="0072597C" w:rsidRPr="0072597C" w:rsidRDefault="002010AA" w:rsidP="00851737">
      <w:pPr>
        <w:ind w:left="1429" w:firstLine="0"/>
        <w:jc w:val="left"/>
        <w:rPr>
          <w:i/>
          <w:iCs/>
        </w:rPr>
      </w:pPr>
      <w:r w:rsidRPr="0072597C">
        <w:rPr>
          <w:i/>
          <w:iCs/>
        </w:rPr>
        <w:t xml:space="preserve">Kilburn will be a bustling, commercially thriving, urban hub, important and well recognized by both Brent and Camden, which appeals to the diverse communities living in, visiting, and shopping in the area and facilitates, supports and sustains everyday needs. Whilst, reflecting Kilburn’s history as a ‘music mile', creative and cultural activities and artworks will continue to flourish. </w:t>
      </w:r>
    </w:p>
    <w:p w14:paraId="6C58009A" w14:textId="77777777" w:rsidR="00851737" w:rsidRDefault="00851737" w:rsidP="00851737">
      <w:pPr>
        <w:ind w:left="0" w:firstLine="0"/>
        <w:jc w:val="left"/>
        <w:rPr>
          <w:i/>
          <w:iCs/>
        </w:rPr>
      </w:pPr>
    </w:p>
    <w:p w14:paraId="196CED99" w14:textId="52BF3478" w:rsidR="0072597C" w:rsidRPr="0072597C" w:rsidRDefault="002010AA" w:rsidP="00851737">
      <w:pPr>
        <w:ind w:left="1429" w:firstLine="0"/>
        <w:jc w:val="left"/>
        <w:rPr>
          <w:i/>
          <w:iCs/>
        </w:rPr>
      </w:pPr>
      <w:r w:rsidRPr="0072597C">
        <w:rPr>
          <w:i/>
          <w:iCs/>
        </w:rPr>
        <w:t>Highly visible public realm improvements will systematically</w:t>
      </w:r>
      <w:r w:rsidR="0072597C" w:rsidRPr="0072597C">
        <w:rPr>
          <w:i/>
          <w:iCs/>
        </w:rPr>
        <w:t xml:space="preserve"> </w:t>
      </w:r>
      <w:r w:rsidRPr="0072597C">
        <w:rPr>
          <w:i/>
          <w:iCs/>
        </w:rPr>
        <w:t xml:space="preserve">contribute to a more pedestrian-friendly High Road, encouraging social interaction, and featuring varied and convivial cafés, pubs, and restaurants. They will offer and attract different cultures and cuisines (while maintaining some indigenous original British establishments) and improve the quality and range of the retail, </w:t>
      </w:r>
      <w:r w:rsidR="0072597C" w:rsidRPr="0072597C">
        <w:rPr>
          <w:i/>
          <w:iCs/>
        </w:rPr>
        <w:t xml:space="preserve">         </w:t>
      </w:r>
      <w:r w:rsidRPr="0072597C">
        <w:rPr>
          <w:i/>
          <w:iCs/>
        </w:rPr>
        <w:t>entertainment, and hospitality sectors, with a greater joint appeal to visitors. Coordinated renewal will have attracted new businesses, enhancing the setting and experience of the ‘string of pearls</w:t>
      </w:r>
      <w:r w:rsidR="0072597C" w:rsidRPr="0072597C">
        <w:rPr>
          <w:i/>
          <w:iCs/>
        </w:rPr>
        <w:t>’</w:t>
      </w:r>
      <w:r w:rsidRPr="0072597C">
        <w:rPr>
          <w:i/>
          <w:iCs/>
        </w:rPr>
        <w:t xml:space="preserve"> along the High Road, including an impressively modernised and iconic Kilburn Square commercial and residential complex, a revived, refurbished, and community friendly Gaumont Cinema site, the Kiln arts theatre and restaurant venue, and existing and new outdoor </w:t>
      </w:r>
      <w:r w:rsidR="00851737">
        <w:rPr>
          <w:i/>
          <w:iCs/>
        </w:rPr>
        <w:t>m</w:t>
      </w:r>
      <w:r w:rsidRPr="0072597C">
        <w:rPr>
          <w:i/>
          <w:iCs/>
        </w:rPr>
        <w:t xml:space="preserve">arkets. </w:t>
      </w:r>
    </w:p>
    <w:p w14:paraId="74B92AE1" w14:textId="77777777" w:rsidR="0072597C" w:rsidRPr="0072597C" w:rsidRDefault="0072597C" w:rsidP="00601E5C">
      <w:pPr>
        <w:ind w:left="709" w:hanging="709"/>
        <w:jc w:val="left"/>
        <w:rPr>
          <w:i/>
          <w:iCs/>
        </w:rPr>
      </w:pPr>
    </w:p>
    <w:p w14:paraId="5A2C23DA" w14:textId="745E0687" w:rsidR="0072597C" w:rsidRPr="0072597C" w:rsidRDefault="002010AA" w:rsidP="00842B56">
      <w:pPr>
        <w:ind w:left="1429" w:firstLine="11"/>
        <w:jc w:val="left"/>
        <w:rPr>
          <w:i/>
          <w:iCs/>
        </w:rPr>
      </w:pPr>
      <w:r w:rsidRPr="0072597C">
        <w:rPr>
          <w:i/>
          <w:iCs/>
        </w:rPr>
        <w:t>There will be an appropriately generous provision of facilities such as public lavatories and seating areas for older visitors and residents. Disabled access to transport, hospitality, and shopping</w:t>
      </w:r>
      <w:r w:rsidR="00851737">
        <w:rPr>
          <w:i/>
          <w:iCs/>
        </w:rPr>
        <w:t xml:space="preserve"> </w:t>
      </w:r>
      <w:r w:rsidRPr="0072597C">
        <w:rPr>
          <w:i/>
          <w:iCs/>
        </w:rPr>
        <w:t>will be examined and improved.</w:t>
      </w:r>
    </w:p>
    <w:p w14:paraId="3B135F9B" w14:textId="77777777" w:rsidR="0072597C" w:rsidRPr="0072597C" w:rsidRDefault="0072597C" w:rsidP="00601E5C">
      <w:pPr>
        <w:ind w:left="709" w:hanging="709"/>
        <w:jc w:val="left"/>
        <w:rPr>
          <w:i/>
          <w:iCs/>
        </w:rPr>
      </w:pPr>
    </w:p>
    <w:p w14:paraId="321C5A11" w14:textId="716DF175" w:rsidR="0072597C" w:rsidRPr="0072597C" w:rsidRDefault="002010AA" w:rsidP="00842B56">
      <w:pPr>
        <w:ind w:left="1429" w:firstLine="0"/>
        <w:jc w:val="left"/>
        <w:rPr>
          <w:i/>
          <w:iCs/>
        </w:rPr>
      </w:pPr>
      <w:r w:rsidRPr="0072597C">
        <w:rPr>
          <w:i/>
          <w:iCs/>
        </w:rPr>
        <w:t>The Kilburn High Road and its adjacent streets will be cleaner and will feel safer.</w:t>
      </w:r>
    </w:p>
    <w:p w14:paraId="2533667D" w14:textId="77777777" w:rsidR="0072597C" w:rsidRPr="0072597C" w:rsidRDefault="0072597C" w:rsidP="00601E5C">
      <w:pPr>
        <w:ind w:left="709" w:hanging="709"/>
        <w:jc w:val="left"/>
        <w:rPr>
          <w:i/>
          <w:iCs/>
        </w:rPr>
      </w:pPr>
    </w:p>
    <w:p w14:paraId="658FBADC" w14:textId="370D03B9" w:rsidR="0072597C" w:rsidRPr="0072597C" w:rsidRDefault="002010AA" w:rsidP="00842B56">
      <w:pPr>
        <w:ind w:left="1429" w:firstLine="11"/>
        <w:jc w:val="left"/>
        <w:rPr>
          <w:i/>
          <w:iCs/>
        </w:rPr>
      </w:pPr>
      <w:r w:rsidRPr="0072597C">
        <w:rPr>
          <w:i/>
          <w:iCs/>
        </w:rPr>
        <w:t>Drainage will</w:t>
      </w:r>
      <w:r w:rsidR="0072597C" w:rsidRPr="0072597C">
        <w:rPr>
          <w:i/>
          <w:iCs/>
        </w:rPr>
        <w:t xml:space="preserve"> </w:t>
      </w:r>
      <w:r w:rsidRPr="0072597C">
        <w:rPr>
          <w:i/>
          <w:iCs/>
        </w:rPr>
        <w:t>also have been improved so that Kilburn and its</w:t>
      </w:r>
      <w:r w:rsidR="00842B56">
        <w:rPr>
          <w:i/>
          <w:iCs/>
        </w:rPr>
        <w:t xml:space="preserve"> </w:t>
      </w:r>
      <w:r w:rsidRPr="0072597C">
        <w:rPr>
          <w:i/>
          <w:iCs/>
        </w:rPr>
        <w:t xml:space="preserve">streets are no longer subject to disruptive and unhealthy flooding. </w:t>
      </w:r>
    </w:p>
    <w:p w14:paraId="69675158" w14:textId="77777777" w:rsidR="0072597C" w:rsidRPr="0072597C" w:rsidRDefault="0072597C" w:rsidP="00601E5C">
      <w:pPr>
        <w:ind w:left="709" w:hanging="709"/>
        <w:jc w:val="left"/>
        <w:rPr>
          <w:i/>
          <w:iCs/>
        </w:rPr>
      </w:pPr>
    </w:p>
    <w:p w14:paraId="6B089E4D" w14:textId="0A56960A" w:rsidR="00CC2051" w:rsidRDefault="002010AA" w:rsidP="00842B56">
      <w:pPr>
        <w:ind w:left="1429" w:firstLine="0"/>
        <w:jc w:val="left"/>
        <w:rPr>
          <w:i/>
          <w:iCs/>
        </w:rPr>
      </w:pPr>
      <w:r w:rsidRPr="0072597C">
        <w:rPr>
          <w:i/>
          <w:iCs/>
        </w:rPr>
        <w:t>A programme of street greening instigated along the High Road and</w:t>
      </w:r>
      <w:r w:rsidR="0072597C" w:rsidRPr="0072597C">
        <w:rPr>
          <w:i/>
          <w:iCs/>
        </w:rPr>
        <w:t xml:space="preserve">     </w:t>
      </w:r>
      <w:r w:rsidRPr="0072597C">
        <w:rPr>
          <w:i/>
          <w:iCs/>
        </w:rPr>
        <w:t xml:space="preserve"> extending into green corridors in side streets will help create an</w:t>
      </w:r>
      <w:r w:rsidR="0072597C" w:rsidRPr="0072597C">
        <w:rPr>
          <w:i/>
          <w:iCs/>
        </w:rPr>
        <w:t xml:space="preserve">             </w:t>
      </w:r>
      <w:r w:rsidRPr="0072597C">
        <w:rPr>
          <w:i/>
          <w:iCs/>
        </w:rPr>
        <w:t xml:space="preserve"> appealing</w:t>
      </w:r>
      <w:r w:rsidR="0072597C" w:rsidRPr="0072597C">
        <w:rPr>
          <w:i/>
          <w:iCs/>
        </w:rPr>
        <w:t xml:space="preserve"> </w:t>
      </w:r>
      <w:r w:rsidRPr="0072597C">
        <w:rPr>
          <w:i/>
          <w:iCs/>
        </w:rPr>
        <w:t>environment for people to walk, cycle, and spend time</w:t>
      </w:r>
      <w:r w:rsidR="0072597C" w:rsidRPr="0072597C">
        <w:rPr>
          <w:i/>
          <w:iCs/>
        </w:rPr>
        <w:t xml:space="preserve"> </w:t>
      </w:r>
      <w:r w:rsidRPr="0072597C">
        <w:rPr>
          <w:i/>
          <w:iCs/>
        </w:rPr>
        <w:t>and help link</w:t>
      </w:r>
      <w:r w:rsidR="0072597C" w:rsidRPr="0072597C">
        <w:rPr>
          <w:i/>
          <w:iCs/>
        </w:rPr>
        <w:t xml:space="preserve"> </w:t>
      </w:r>
      <w:r w:rsidRPr="0072597C">
        <w:rPr>
          <w:i/>
          <w:iCs/>
        </w:rPr>
        <w:t>the High Road with surrounding communities, public transport hubs</w:t>
      </w:r>
      <w:r w:rsidR="0072597C" w:rsidRPr="0072597C">
        <w:rPr>
          <w:i/>
          <w:iCs/>
        </w:rPr>
        <w:t xml:space="preserve"> </w:t>
      </w:r>
      <w:r w:rsidRPr="0072597C">
        <w:rPr>
          <w:i/>
          <w:iCs/>
        </w:rPr>
        <w:t>and routes, and green assets, including Grange Park, and</w:t>
      </w:r>
      <w:r w:rsidR="0072597C" w:rsidRPr="0072597C">
        <w:rPr>
          <w:i/>
          <w:iCs/>
        </w:rPr>
        <w:t xml:space="preserve"> </w:t>
      </w:r>
      <w:r w:rsidRPr="0072597C">
        <w:rPr>
          <w:i/>
          <w:iCs/>
        </w:rPr>
        <w:t>Paddington Old Cemetery</w:t>
      </w:r>
      <w:r w:rsidR="0072597C" w:rsidRPr="0072597C">
        <w:rPr>
          <w:i/>
          <w:iCs/>
        </w:rPr>
        <w:t>.”</w:t>
      </w:r>
      <w:r w:rsidR="0072597C">
        <w:t xml:space="preserve">  </w:t>
      </w:r>
    </w:p>
    <w:p w14:paraId="5D403E69" w14:textId="77777777" w:rsidR="00CC2051" w:rsidRDefault="00CC2051" w:rsidP="00601E5C">
      <w:pPr>
        <w:ind w:left="709" w:hanging="709"/>
        <w:jc w:val="left"/>
        <w:rPr>
          <w:i/>
          <w:iCs/>
        </w:rPr>
      </w:pPr>
    </w:p>
    <w:p w14:paraId="0B95C75B" w14:textId="26681613" w:rsidR="00CC2051" w:rsidRDefault="00CC2051" w:rsidP="00601E5C">
      <w:pPr>
        <w:ind w:left="709" w:hanging="709"/>
        <w:jc w:val="left"/>
      </w:pPr>
      <w:r w:rsidRPr="00CC2051">
        <w:t>4.1</w:t>
      </w:r>
      <w:r w:rsidR="00E3408C">
        <w:t>6</w:t>
      </w:r>
      <w:r>
        <w:t xml:space="preserve"> </w:t>
      </w:r>
      <w:r w:rsidR="00697438">
        <w:t xml:space="preserve"> </w:t>
      </w:r>
      <w:r>
        <w:t xml:space="preserve"> The Plan’s </w:t>
      </w:r>
      <w:r w:rsidR="00950F13">
        <w:t>o</w:t>
      </w:r>
      <w:r w:rsidR="0072597C">
        <w:t>bjectives</w:t>
      </w:r>
      <w:r>
        <w:t xml:space="preserve"> are as follows:</w:t>
      </w:r>
    </w:p>
    <w:p w14:paraId="01D57820" w14:textId="4EBC024A" w:rsidR="00CC2051" w:rsidRDefault="00CC2051" w:rsidP="00601E5C">
      <w:pPr>
        <w:ind w:left="709" w:hanging="709"/>
        <w:jc w:val="left"/>
      </w:pPr>
    </w:p>
    <w:p w14:paraId="0F5084E6" w14:textId="1F0713A5" w:rsidR="0072597C" w:rsidRPr="00E3408C" w:rsidRDefault="0072597C" w:rsidP="00CC2051">
      <w:pPr>
        <w:ind w:left="1080" w:firstLine="0"/>
        <w:jc w:val="left"/>
        <w:rPr>
          <w:u w:val="single"/>
        </w:rPr>
      </w:pPr>
      <w:r w:rsidRPr="00E3408C">
        <w:rPr>
          <w:u w:val="single"/>
        </w:rPr>
        <w:t xml:space="preserve">Objective 1: ‘A welcoming Kilburn’ </w:t>
      </w:r>
    </w:p>
    <w:p w14:paraId="6D895B3C" w14:textId="77777777" w:rsidR="0072597C" w:rsidRPr="00E3408C" w:rsidRDefault="0072597C" w:rsidP="00CC2051">
      <w:pPr>
        <w:ind w:left="1080" w:firstLine="0"/>
        <w:jc w:val="left"/>
        <w:rPr>
          <w:u w:val="single"/>
        </w:rPr>
      </w:pPr>
    </w:p>
    <w:p w14:paraId="7FD77802" w14:textId="77777777" w:rsidR="0072597C" w:rsidRDefault="0072597C" w:rsidP="00CC2051">
      <w:pPr>
        <w:ind w:left="1080" w:firstLine="0"/>
        <w:jc w:val="left"/>
      </w:pPr>
      <w:r>
        <w:t>To enhance the experience of the High Road for all, by improving the public realm, access to and movement along it.</w:t>
      </w:r>
    </w:p>
    <w:p w14:paraId="62BC3F85" w14:textId="77777777" w:rsidR="0072597C" w:rsidRDefault="0072597C" w:rsidP="00CC2051">
      <w:pPr>
        <w:ind w:left="1080" w:firstLine="0"/>
        <w:jc w:val="left"/>
      </w:pPr>
    </w:p>
    <w:p w14:paraId="06B9DA2C" w14:textId="77777777" w:rsidR="0072597C" w:rsidRPr="00E3408C" w:rsidRDefault="0072597C" w:rsidP="00CC2051">
      <w:pPr>
        <w:ind w:left="1080" w:firstLine="0"/>
        <w:jc w:val="left"/>
        <w:rPr>
          <w:u w:val="single"/>
        </w:rPr>
      </w:pPr>
      <w:r w:rsidRPr="00E3408C">
        <w:rPr>
          <w:u w:val="single"/>
        </w:rPr>
        <w:t xml:space="preserve">Objective 2: ‘A characterful Kilburn’ </w:t>
      </w:r>
    </w:p>
    <w:p w14:paraId="709CDAFF" w14:textId="77777777" w:rsidR="0072597C" w:rsidRPr="00E3408C" w:rsidRDefault="0072597C" w:rsidP="00CC2051">
      <w:pPr>
        <w:ind w:left="1080" w:firstLine="0"/>
        <w:jc w:val="left"/>
        <w:rPr>
          <w:u w:val="single"/>
        </w:rPr>
      </w:pPr>
    </w:p>
    <w:p w14:paraId="71F693AE" w14:textId="77777777" w:rsidR="0072597C" w:rsidRDefault="0072597C" w:rsidP="00CC2051">
      <w:pPr>
        <w:ind w:left="1080" w:firstLine="0"/>
        <w:jc w:val="left"/>
      </w:pPr>
      <w:r>
        <w:t xml:space="preserve">To promote high levels of design that respond to the local character and existing high-quality architecture. </w:t>
      </w:r>
    </w:p>
    <w:p w14:paraId="73BD4ECE" w14:textId="77777777" w:rsidR="0072597C" w:rsidRDefault="0072597C" w:rsidP="00CC2051">
      <w:pPr>
        <w:ind w:left="1080" w:firstLine="0"/>
        <w:jc w:val="left"/>
      </w:pPr>
    </w:p>
    <w:p w14:paraId="627DBBB7" w14:textId="77777777" w:rsidR="0072597C" w:rsidRPr="00E3408C" w:rsidRDefault="0072597C" w:rsidP="00CC2051">
      <w:pPr>
        <w:ind w:left="1080" w:firstLine="0"/>
        <w:jc w:val="left"/>
        <w:rPr>
          <w:u w:val="single"/>
        </w:rPr>
      </w:pPr>
      <w:r w:rsidRPr="00E3408C">
        <w:rPr>
          <w:u w:val="single"/>
        </w:rPr>
        <w:t xml:space="preserve">Objective 3: ‘A distinct Kilburn’ </w:t>
      </w:r>
    </w:p>
    <w:p w14:paraId="24D1D3B7" w14:textId="77777777" w:rsidR="0072597C" w:rsidRDefault="0072597C" w:rsidP="00CC2051">
      <w:pPr>
        <w:ind w:left="1080" w:firstLine="0"/>
        <w:jc w:val="left"/>
      </w:pPr>
    </w:p>
    <w:p w14:paraId="512B3423" w14:textId="0C97562E" w:rsidR="0072597C" w:rsidRDefault="0072597C" w:rsidP="00CC2051">
      <w:pPr>
        <w:ind w:left="1080" w:firstLine="0"/>
        <w:jc w:val="left"/>
      </w:pPr>
      <w:r>
        <w:t xml:space="preserve">To preserve, enhance and promote the distinct identity and heritage of Kilburn. </w:t>
      </w:r>
    </w:p>
    <w:p w14:paraId="0B21D5F2" w14:textId="77777777" w:rsidR="0072597C" w:rsidRDefault="0072597C" w:rsidP="00CC2051">
      <w:pPr>
        <w:ind w:left="1080" w:firstLine="0"/>
        <w:jc w:val="left"/>
      </w:pPr>
    </w:p>
    <w:p w14:paraId="3073822C" w14:textId="77777777" w:rsidR="0072597C" w:rsidRPr="00E3408C" w:rsidRDefault="0072597C" w:rsidP="00CC2051">
      <w:pPr>
        <w:ind w:left="1080" w:firstLine="0"/>
        <w:jc w:val="left"/>
        <w:rPr>
          <w:u w:val="single"/>
        </w:rPr>
      </w:pPr>
      <w:r w:rsidRPr="00E3408C">
        <w:rPr>
          <w:u w:val="single"/>
        </w:rPr>
        <w:t xml:space="preserve">Objective 4: ‘A coordinated Kilburn’ </w:t>
      </w:r>
    </w:p>
    <w:p w14:paraId="2015B8B6" w14:textId="77777777" w:rsidR="0072597C" w:rsidRDefault="0072597C" w:rsidP="00CC2051">
      <w:pPr>
        <w:ind w:left="1080" w:firstLine="0"/>
        <w:jc w:val="left"/>
      </w:pPr>
    </w:p>
    <w:p w14:paraId="210D64CA" w14:textId="61B3CDE0" w:rsidR="00CC2051" w:rsidRPr="00CC2051" w:rsidRDefault="0072597C" w:rsidP="0072597C">
      <w:pPr>
        <w:ind w:left="1080" w:firstLine="0"/>
        <w:jc w:val="left"/>
        <w:rPr>
          <w:rFonts w:cs="Arial"/>
          <w:i/>
          <w:iCs/>
          <w:color w:val="0B0C0C"/>
          <w:szCs w:val="22"/>
        </w:rPr>
      </w:pPr>
      <w:r>
        <w:t>To present a coordinated voice and Governance structure to oversee the continuous improvement of the Plan area.</w:t>
      </w:r>
      <w:r w:rsidR="00983DDB">
        <w:t xml:space="preserve"> </w:t>
      </w:r>
      <w:r w:rsidR="00CC2051" w:rsidRPr="00CC2051">
        <w:rPr>
          <w:i/>
          <w:iCs/>
        </w:rPr>
        <w:t xml:space="preserve">  </w:t>
      </w:r>
    </w:p>
    <w:p w14:paraId="0A3C67A2" w14:textId="1DB0C1F4" w:rsidR="00E52239" w:rsidRPr="00CC2051" w:rsidRDefault="00CC2051" w:rsidP="00CC2051">
      <w:pPr>
        <w:ind w:left="1080" w:firstLine="0"/>
        <w:jc w:val="left"/>
        <w:rPr>
          <w:rFonts w:cs="Arial"/>
          <w:i/>
          <w:iCs/>
          <w:color w:val="0B0C0C"/>
          <w:szCs w:val="22"/>
        </w:rPr>
      </w:pPr>
      <w:r w:rsidRPr="00CC2051">
        <w:rPr>
          <w:i/>
          <w:iCs/>
        </w:rPr>
        <w:t xml:space="preserve">  </w:t>
      </w:r>
    </w:p>
    <w:p w14:paraId="2373CA6B" w14:textId="1AE335C2" w:rsidR="000E2237" w:rsidRDefault="008763E0" w:rsidP="006B0E13">
      <w:pPr>
        <w:ind w:left="709" w:hanging="709"/>
        <w:jc w:val="left"/>
        <w:rPr>
          <w:rFonts w:cs="Arial"/>
          <w:color w:val="0B0C0C"/>
          <w:szCs w:val="22"/>
        </w:rPr>
      </w:pPr>
      <w:r w:rsidRPr="00CC2051">
        <w:rPr>
          <w:rFonts w:cs="Arial"/>
          <w:color w:val="0B0C0C"/>
          <w:szCs w:val="22"/>
        </w:rPr>
        <w:t>4.1</w:t>
      </w:r>
      <w:r w:rsidR="00E3408C">
        <w:rPr>
          <w:rFonts w:cs="Arial"/>
          <w:color w:val="0B0C0C"/>
          <w:szCs w:val="22"/>
        </w:rPr>
        <w:t>7</w:t>
      </w:r>
      <w:r w:rsidRPr="00CC2051">
        <w:rPr>
          <w:rFonts w:cs="Arial"/>
          <w:color w:val="0B0C0C"/>
          <w:szCs w:val="22"/>
        </w:rPr>
        <w:tab/>
      </w:r>
      <w:r w:rsidR="005620DC" w:rsidRPr="00CC2051">
        <w:rPr>
          <w:rFonts w:cs="Arial"/>
          <w:color w:val="0B0C0C"/>
          <w:szCs w:val="22"/>
        </w:rPr>
        <w:t xml:space="preserve">Section </w:t>
      </w:r>
      <w:r w:rsidR="0072597C">
        <w:rPr>
          <w:rFonts w:cs="Arial"/>
          <w:color w:val="0B0C0C"/>
          <w:szCs w:val="22"/>
        </w:rPr>
        <w:t xml:space="preserve">4 also contains a short </w:t>
      </w:r>
      <w:r w:rsidR="000743BE">
        <w:rPr>
          <w:rFonts w:cs="Arial"/>
          <w:color w:val="0B0C0C"/>
          <w:szCs w:val="22"/>
        </w:rPr>
        <w:t>sub-</w:t>
      </w:r>
      <w:r w:rsidR="0072597C">
        <w:rPr>
          <w:rFonts w:cs="Arial"/>
          <w:color w:val="0B0C0C"/>
          <w:szCs w:val="22"/>
        </w:rPr>
        <w:t>section on</w:t>
      </w:r>
      <w:r w:rsidR="000E2237">
        <w:rPr>
          <w:rFonts w:cs="Arial"/>
          <w:color w:val="0B0C0C"/>
          <w:szCs w:val="22"/>
        </w:rPr>
        <w:t xml:space="preserve"> </w:t>
      </w:r>
      <w:r w:rsidR="006B0E13">
        <w:rPr>
          <w:rFonts w:cs="Arial"/>
          <w:color w:val="0B0C0C"/>
          <w:szCs w:val="22"/>
        </w:rPr>
        <w:t xml:space="preserve">the future review of the Plan. I consider that this should be extended to also address the future monitoring of the Plan’s policies and accordingly I recommend modification </w:t>
      </w:r>
      <w:r w:rsidR="006B0E13">
        <w:rPr>
          <w:rFonts w:cs="Arial"/>
          <w:b/>
          <w:bCs/>
          <w:color w:val="0B0C0C"/>
          <w:szCs w:val="22"/>
        </w:rPr>
        <w:t>PM1</w:t>
      </w:r>
      <w:r w:rsidR="006B0E13">
        <w:rPr>
          <w:rFonts w:cs="Arial"/>
          <w:color w:val="0B0C0C"/>
          <w:szCs w:val="22"/>
        </w:rPr>
        <w:t xml:space="preserve"> to encompass that point.</w:t>
      </w:r>
    </w:p>
    <w:p w14:paraId="7E73E352" w14:textId="3EE4CD48" w:rsidR="00801648" w:rsidRDefault="00801648" w:rsidP="006B0E13">
      <w:pPr>
        <w:ind w:left="709" w:hanging="709"/>
        <w:jc w:val="left"/>
        <w:rPr>
          <w:rFonts w:cs="Arial"/>
          <w:color w:val="0B0C0C"/>
          <w:szCs w:val="22"/>
        </w:rPr>
      </w:pPr>
    </w:p>
    <w:p w14:paraId="5861EBC9" w14:textId="3D028778" w:rsidR="00801648" w:rsidRDefault="00801648" w:rsidP="00801648">
      <w:pPr>
        <w:pStyle w:val="Heading2"/>
        <w:rPr>
          <w:rFonts w:ascii="Verdana" w:hAnsi="Verdana"/>
          <w:sz w:val="22"/>
          <w:szCs w:val="22"/>
          <w:lang w:eastAsia="en-US"/>
        </w:rPr>
      </w:pPr>
      <w:bookmarkStart w:id="24" w:name="_Toc208823109"/>
      <w:r>
        <w:rPr>
          <w:rFonts w:ascii="Verdana" w:hAnsi="Verdana"/>
          <w:sz w:val="22"/>
          <w:szCs w:val="22"/>
          <w:lang w:eastAsia="en-US"/>
        </w:rPr>
        <w:t>Specific Issues of Compliance</w:t>
      </w:r>
      <w:bookmarkEnd w:id="24"/>
      <w:r>
        <w:rPr>
          <w:rFonts w:ascii="Verdana" w:hAnsi="Verdana"/>
          <w:sz w:val="22"/>
          <w:szCs w:val="22"/>
          <w:lang w:eastAsia="en-US"/>
        </w:rPr>
        <w:t xml:space="preserve"> </w:t>
      </w:r>
    </w:p>
    <w:p w14:paraId="2513E947" w14:textId="07E904BD" w:rsidR="00801648" w:rsidRDefault="00801648" w:rsidP="00801648">
      <w:pPr>
        <w:rPr>
          <w:lang w:eastAsia="en-US"/>
        </w:rPr>
      </w:pPr>
    </w:p>
    <w:p w14:paraId="773336BD" w14:textId="0A197892" w:rsidR="00503722" w:rsidRDefault="00801648" w:rsidP="00801648">
      <w:pPr>
        <w:ind w:left="720" w:hanging="720"/>
        <w:jc w:val="left"/>
        <w:rPr>
          <w:rFonts w:cs="Arial"/>
          <w:color w:val="0B0C0C"/>
          <w:szCs w:val="22"/>
        </w:rPr>
      </w:pPr>
      <w:r>
        <w:rPr>
          <w:lang w:eastAsia="en-US"/>
        </w:rPr>
        <w:t>4.1</w:t>
      </w:r>
      <w:r w:rsidR="00E3408C">
        <w:rPr>
          <w:lang w:eastAsia="en-US"/>
        </w:rPr>
        <w:t>8</w:t>
      </w:r>
      <w:r>
        <w:rPr>
          <w:lang w:eastAsia="en-US"/>
        </w:rPr>
        <w:t xml:space="preserve">   </w:t>
      </w:r>
      <w:r>
        <w:rPr>
          <w:szCs w:val="22"/>
          <w:lang w:eastAsia="en-US"/>
        </w:rPr>
        <w:t xml:space="preserve">I turn now to consider the proposed </w:t>
      </w:r>
      <w:r w:rsidR="00392732">
        <w:rPr>
          <w:szCs w:val="22"/>
          <w:lang w:eastAsia="en-US"/>
        </w:rPr>
        <w:t>p</w:t>
      </w:r>
      <w:r>
        <w:rPr>
          <w:szCs w:val="22"/>
          <w:lang w:eastAsia="en-US"/>
        </w:rPr>
        <w:t>olicies in the draft Plan, and I take into account, where appropriate, the representations that have been made concerning those policies, together with the responses by the Qualifying Body and the London Boroughs of Brent and Camden to my questions (see paragraphs 2.</w:t>
      </w:r>
      <w:r w:rsidR="00392732">
        <w:rPr>
          <w:szCs w:val="22"/>
          <w:lang w:eastAsia="en-US"/>
        </w:rPr>
        <w:t>10</w:t>
      </w:r>
      <w:r>
        <w:rPr>
          <w:szCs w:val="22"/>
          <w:lang w:eastAsia="en-US"/>
        </w:rPr>
        <w:t xml:space="preserve"> and 2.</w:t>
      </w:r>
      <w:r w:rsidR="00392732">
        <w:rPr>
          <w:szCs w:val="22"/>
          <w:lang w:eastAsia="en-US"/>
        </w:rPr>
        <w:t>11</w:t>
      </w:r>
      <w:r>
        <w:rPr>
          <w:szCs w:val="22"/>
          <w:lang w:eastAsia="en-US"/>
        </w:rPr>
        <w:t xml:space="preserve"> above). </w:t>
      </w:r>
      <w:r>
        <w:rPr>
          <w:rFonts w:cs="Arial"/>
          <w:color w:val="0B0C0C"/>
          <w:szCs w:val="22"/>
        </w:rPr>
        <w:t xml:space="preserve"> Sections 5-7 of the Plan set out the proposed </w:t>
      </w:r>
      <w:r w:rsidR="00503722">
        <w:rPr>
          <w:rFonts w:cs="Arial"/>
          <w:color w:val="0B0C0C"/>
          <w:szCs w:val="22"/>
        </w:rPr>
        <w:t xml:space="preserve">nine </w:t>
      </w:r>
      <w:r>
        <w:rPr>
          <w:rFonts w:cs="Arial"/>
          <w:color w:val="0B0C0C"/>
          <w:szCs w:val="22"/>
        </w:rPr>
        <w:t xml:space="preserve">policies for the Plan area under the headings of </w:t>
      </w:r>
      <w:r w:rsidR="00503722">
        <w:rPr>
          <w:rFonts w:cs="Arial"/>
          <w:color w:val="0B0C0C"/>
          <w:szCs w:val="22"/>
        </w:rPr>
        <w:t>‘</w:t>
      </w:r>
      <w:r>
        <w:rPr>
          <w:rFonts w:cs="Arial"/>
          <w:color w:val="0B0C0C"/>
          <w:szCs w:val="22"/>
        </w:rPr>
        <w:t xml:space="preserve">A </w:t>
      </w:r>
      <w:r w:rsidR="00392732">
        <w:rPr>
          <w:rFonts w:cs="Arial"/>
          <w:color w:val="0B0C0C"/>
          <w:szCs w:val="22"/>
        </w:rPr>
        <w:t>w</w:t>
      </w:r>
      <w:r>
        <w:rPr>
          <w:rFonts w:cs="Arial"/>
          <w:color w:val="0B0C0C"/>
          <w:szCs w:val="22"/>
        </w:rPr>
        <w:t>elcoming Kilburn</w:t>
      </w:r>
      <w:r w:rsidR="00503722">
        <w:rPr>
          <w:rFonts w:cs="Arial"/>
          <w:color w:val="0B0C0C"/>
          <w:szCs w:val="22"/>
        </w:rPr>
        <w:t>’</w:t>
      </w:r>
      <w:r w:rsidR="00E3408C">
        <w:rPr>
          <w:rFonts w:cs="Arial"/>
          <w:color w:val="0B0C0C"/>
          <w:szCs w:val="22"/>
        </w:rPr>
        <w:t>,</w:t>
      </w:r>
      <w:r>
        <w:rPr>
          <w:rFonts w:cs="Arial"/>
          <w:color w:val="0B0C0C"/>
          <w:szCs w:val="22"/>
        </w:rPr>
        <w:t xml:space="preserve"> </w:t>
      </w:r>
      <w:r w:rsidR="00503722">
        <w:rPr>
          <w:rFonts w:cs="Arial"/>
          <w:color w:val="0B0C0C"/>
          <w:szCs w:val="22"/>
        </w:rPr>
        <w:t>‘</w:t>
      </w:r>
      <w:r>
        <w:rPr>
          <w:rFonts w:cs="Arial"/>
          <w:color w:val="0B0C0C"/>
          <w:szCs w:val="22"/>
        </w:rPr>
        <w:t xml:space="preserve">A </w:t>
      </w:r>
      <w:r w:rsidR="00392732">
        <w:rPr>
          <w:rFonts w:cs="Arial"/>
          <w:color w:val="0B0C0C"/>
          <w:szCs w:val="22"/>
        </w:rPr>
        <w:t>c</w:t>
      </w:r>
      <w:r>
        <w:rPr>
          <w:rFonts w:cs="Arial"/>
          <w:color w:val="0B0C0C"/>
          <w:szCs w:val="22"/>
        </w:rPr>
        <w:t xml:space="preserve">haracterful </w:t>
      </w:r>
      <w:r w:rsidR="00503722">
        <w:rPr>
          <w:rFonts w:cs="Arial"/>
          <w:color w:val="0B0C0C"/>
          <w:szCs w:val="22"/>
        </w:rPr>
        <w:t>Kilburn’</w:t>
      </w:r>
      <w:r>
        <w:rPr>
          <w:rFonts w:cs="Arial"/>
          <w:color w:val="0B0C0C"/>
          <w:szCs w:val="22"/>
        </w:rPr>
        <w:t xml:space="preserve"> </w:t>
      </w:r>
      <w:r w:rsidR="00E3408C">
        <w:rPr>
          <w:rFonts w:cs="Arial"/>
          <w:color w:val="0B0C0C"/>
          <w:szCs w:val="22"/>
        </w:rPr>
        <w:t>and</w:t>
      </w:r>
      <w:r>
        <w:rPr>
          <w:rFonts w:cs="Arial"/>
          <w:color w:val="0B0C0C"/>
          <w:szCs w:val="22"/>
        </w:rPr>
        <w:t xml:space="preserve"> </w:t>
      </w:r>
      <w:r w:rsidR="00503722">
        <w:rPr>
          <w:rFonts w:cs="Arial"/>
          <w:color w:val="0B0C0C"/>
          <w:szCs w:val="22"/>
        </w:rPr>
        <w:t>‘</w:t>
      </w:r>
      <w:r>
        <w:rPr>
          <w:rFonts w:cs="Arial"/>
          <w:color w:val="0B0C0C"/>
          <w:szCs w:val="22"/>
        </w:rPr>
        <w:t xml:space="preserve">A </w:t>
      </w:r>
      <w:r w:rsidR="00392732">
        <w:rPr>
          <w:rFonts w:cs="Arial"/>
          <w:color w:val="0B0C0C"/>
          <w:szCs w:val="22"/>
        </w:rPr>
        <w:t>d</w:t>
      </w:r>
      <w:r>
        <w:rPr>
          <w:rFonts w:cs="Arial"/>
          <w:color w:val="0B0C0C"/>
          <w:szCs w:val="22"/>
        </w:rPr>
        <w:t>istinct Kilburn</w:t>
      </w:r>
      <w:r w:rsidR="00503722">
        <w:rPr>
          <w:rFonts w:cs="Arial"/>
          <w:color w:val="0B0C0C"/>
          <w:szCs w:val="22"/>
        </w:rPr>
        <w:t>’.</w:t>
      </w:r>
    </w:p>
    <w:p w14:paraId="4B5EEC59" w14:textId="77777777" w:rsidR="00503722" w:rsidRDefault="00503722" w:rsidP="00801648">
      <w:pPr>
        <w:ind w:left="720" w:hanging="720"/>
        <w:jc w:val="left"/>
        <w:rPr>
          <w:rFonts w:cs="Arial"/>
          <w:color w:val="0B0C0C"/>
          <w:szCs w:val="22"/>
        </w:rPr>
      </w:pPr>
    </w:p>
    <w:p w14:paraId="6FD3FCCF" w14:textId="007A6F9F" w:rsidR="00503722" w:rsidRDefault="00503722" w:rsidP="00503722">
      <w:pPr>
        <w:ind w:left="709" w:hanging="709"/>
        <w:jc w:val="left"/>
      </w:pPr>
      <w:r>
        <w:rPr>
          <w:rFonts w:cs="Arial"/>
          <w:color w:val="0B0C0C"/>
          <w:szCs w:val="22"/>
        </w:rPr>
        <w:t>4.1</w:t>
      </w:r>
      <w:r w:rsidR="00E3408C">
        <w:rPr>
          <w:rFonts w:cs="Arial"/>
          <w:color w:val="0B0C0C"/>
          <w:szCs w:val="22"/>
        </w:rPr>
        <w:t>9</w:t>
      </w:r>
      <w:r>
        <w:rPr>
          <w:rFonts w:cs="Arial"/>
          <w:color w:val="0B0C0C"/>
          <w:szCs w:val="22"/>
        </w:rPr>
        <w:t xml:space="preserve">   The Basic Conditions Statement (at Section 3 and at Table 1) describes how the Plan, and its </w:t>
      </w:r>
      <w:r w:rsidR="00F4226E">
        <w:rPr>
          <w:rFonts w:cs="Arial"/>
          <w:color w:val="0B0C0C"/>
          <w:szCs w:val="22"/>
        </w:rPr>
        <w:t>p</w:t>
      </w:r>
      <w:r>
        <w:rPr>
          <w:rFonts w:cs="Arial"/>
          <w:color w:val="0B0C0C"/>
          <w:szCs w:val="22"/>
        </w:rPr>
        <w:t xml:space="preserve">olicies, has regard to national policies contained in the NPPF and (at Table 2) contributes to the achievement of sustainable development. </w:t>
      </w:r>
      <w:r>
        <w:rPr>
          <w:rFonts w:cs="Arial"/>
          <w:vanish/>
          <w:color w:val="0B0C0C"/>
          <w:szCs w:val="22"/>
        </w:rPr>
        <w:t>DPFHDPF</w:t>
      </w:r>
      <w:r>
        <w:rPr>
          <w:rFonts w:cs="Arial"/>
          <w:color w:val="0B0C0C"/>
          <w:szCs w:val="22"/>
        </w:rPr>
        <w:t>Table 3 set</w:t>
      </w:r>
      <w:r w:rsidR="000743BE">
        <w:rPr>
          <w:rFonts w:cs="Arial"/>
          <w:color w:val="0B0C0C"/>
          <w:szCs w:val="22"/>
        </w:rPr>
        <w:t>s</w:t>
      </w:r>
      <w:r>
        <w:rPr>
          <w:rFonts w:cs="Arial"/>
          <w:color w:val="0B0C0C"/>
          <w:szCs w:val="22"/>
        </w:rPr>
        <w:t xml:space="preserve"> out how each of the Plan’s </w:t>
      </w:r>
      <w:r w:rsidR="00296528">
        <w:rPr>
          <w:rFonts w:cs="Arial"/>
          <w:color w:val="0B0C0C"/>
          <w:szCs w:val="22"/>
        </w:rPr>
        <w:t>nine</w:t>
      </w:r>
      <w:r>
        <w:rPr>
          <w:rFonts w:cs="Arial"/>
          <w:color w:val="0B0C0C"/>
          <w:szCs w:val="22"/>
        </w:rPr>
        <w:t xml:space="preserve"> policies are in general conformity with the strategic policies in the adopted </w:t>
      </w:r>
      <w:r w:rsidR="00296528">
        <w:rPr>
          <w:rFonts w:cs="Arial"/>
          <w:color w:val="0B0C0C"/>
          <w:szCs w:val="22"/>
        </w:rPr>
        <w:t xml:space="preserve">London Plan (2021), the Brent Local Plan (2022), </w:t>
      </w:r>
      <w:r w:rsidR="000743BE">
        <w:rPr>
          <w:rFonts w:cs="Arial"/>
          <w:color w:val="0B0C0C"/>
          <w:szCs w:val="22"/>
        </w:rPr>
        <w:t xml:space="preserve">the </w:t>
      </w:r>
      <w:r w:rsidR="00296528">
        <w:rPr>
          <w:rFonts w:cs="Arial"/>
          <w:color w:val="0B0C0C"/>
          <w:szCs w:val="22"/>
        </w:rPr>
        <w:t>Camden Local Plan (2017) a</w:t>
      </w:r>
      <w:r>
        <w:rPr>
          <w:rFonts w:cs="Arial"/>
          <w:color w:val="0B0C0C"/>
          <w:szCs w:val="22"/>
        </w:rPr>
        <w:t xml:space="preserve">nd </w:t>
      </w:r>
      <w:r w:rsidR="000743BE">
        <w:rPr>
          <w:rFonts w:cs="Arial"/>
          <w:color w:val="0B0C0C"/>
          <w:szCs w:val="22"/>
        </w:rPr>
        <w:t xml:space="preserve">the </w:t>
      </w:r>
      <w:r w:rsidR="00296528">
        <w:rPr>
          <w:rFonts w:cs="Arial"/>
          <w:color w:val="0B0C0C"/>
          <w:szCs w:val="22"/>
        </w:rPr>
        <w:t xml:space="preserve">emerging new </w:t>
      </w:r>
      <w:r w:rsidR="00F4226E">
        <w:rPr>
          <w:rFonts w:cs="Arial"/>
          <w:color w:val="0B0C0C"/>
          <w:szCs w:val="22"/>
        </w:rPr>
        <w:t>d</w:t>
      </w:r>
      <w:r w:rsidR="00296528">
        <w:rPr>
          <w:rFonts w:cs="Arial"/>
          <w:color w:val="0B0C0C"/>
          <w:szCs w:val="22"/>
        </w:rPr>
        <w:t>raft Camden Local Plan (2024)</w:t>
      </w:r>
      <w:r>
        <w:rPr>
          <w:rFonts w:cs="Arial"/>
          <w:color w:val="0B0C0C"/>
          <w:szCs w:val="22"/>
        </w:rPr>
        <w:t xml:space="preserve">. </w:t>
      </w:r>
      <w:r>
        <w:tab/>
      </w:r>
    </w:p>
    <w:p w14:paraId="32968723" w14:textId="77777777" w:rsidR="00503722" w:rsidRDefault="00503722" w:rsidP="00503722">
      <w:pPr>
        <w:ind w:left="709" w:hanging="709"/>
        <w:jc w:val="left"/>
      </w:pPr>
    </w:p>
    <w:p w14:paraId="08C5DC31" w14:textId="73CB3B5B" w:rsidR="00E3408C" w:rsidRDefault="00503722" w:rsidP="00AA437C">
      <w:pPr>
        <w:ind w:left="720" w:hanging="720"/>
        <w:jc w:val="left"/>
        <w:rPr>
          <w:rFonts w:cs="Arial"/>
          <w:color w:val="0B0C0C"/>
          <w:szCs w:val="22"/>
        </w:rPr>
      </w:pPr>
      <w:r>
        <w:t>4.</w:t>
      </w:r>
      <w:r w:rsidR="00E3408C">
        <w:t>20</w:t>
      </w:r>
      <w:r>
        <w:t xml:space="preserve">   I consider that overall, subject to the detailed modifications which I recommend to specific policies below, that individually and collectively the Plan’s policies will contribute to the achievement of sustainable patterns of development. </w:t>
      </w:r>
      <w:r w:rsidR="00EA0C92">
        <w:t xml:space="preserve"> </w:t>
      </w:r>
      <w:r>
        <w:rPr>
          <w:szCs w:val="22"/>
        </w:rPr>
        <w:t>There are a number of detailed matters which require amendment to ensure that the policies have the necessary regard to national policy and</w:t>
      </w:r>
      <w:r w:rsidR="00296528">
        <w:rPr>
          <w:szCs w:val="22"/>
        </w:rPr>
        <w:t xml:space="preserve"> to</w:t>
      </w:r>
      <w:r>
        <w:rPr>
          <w:szCs w:val="22"/>
        </w:rPr>
        <w:t xml:space="preserve"> the strategic policies of the </w:t>
      </w:r>
      <w:r w:rsidR="00296528">
        <w:rPr>
          <w:szCs w:val="22"/>
        </w:rPr>
        <w:t>London Boroughs of Brent and Camden</w:t>
      </w:r>
      <w:r>
        <w:rPr>
          <w:szCs w:val="22"/>
        </w:rPr>
        <w:t xml:space="preserve">. </w:t>
      </w:r>
      <w:r>
        <w:rPr>
          <w:rFonts w:cs="Arial"/>
          <w:color w:val="0B0C0C"/>
          <w:szCs w:val="22"/>
        </w:rPr>
        <w:t xml:space="preserve"> Accordingly, I recommend modifications in this report in order</w:t>
      </w:r>
      <w:r>
        <w:rPr>
          <w:rFonts w:cs="Arial"/>
          <w:b/>
          <w:color w:val="0B0C0C"/>
          <w:szCs w:val="22"/>
        </w:rPr>
        <w:t xml:space="preserve"> </w:t>
      </w:r>
      <w:r>
        <w:rPr>
          <w:rFonts w:cs="Arial"/>
          <w:color w:val="0B0C0C"/>
          <w:szCs w:val="22"/>
        </w:rPr>
        <w:t>to</w:t>
      </w:r>
      <w:r>
        <w:rPr>
          <w:rFonts w:cs="Arial"/>
          <w:b/>
          <w:color w:val="0B0C0C"/>
          <w:szCs w:val="22"/>
        </w:rPr>
        <w:t xml:space="preserve"> </w:t>
      </w:r>
      <w:r>
        <w:rPr>
          <w:rFonts w:cs="Arial"/>
          <w:color w:val="0B0C0C"/>
          <w:szCs w:val="22"/>
        </w:rPr>
        <w:t xml:space="preserve">address those matters. </w:t>
      </w:r>
    </w:p>
    <w:p w14:paraId="0F87866F" w14:textId="77777777" w:rsidR="00CA706F" w:rsidRPr="00AA437C" w:rsidRDefault="00CA706F" w:rsidP="009973C0">
      <w:pPr>
        <w:ind w:left="0" w:firstLine="0"/>
        <w:jc w:val="left"/>
        <w:rPr>
          <w:rFonts w:cs="Arial"/>
          <w:color w:val="0B0C0C"/>
          <w:szCs w:val="22"/>
        </w:rPr>
      </w:pPr>
    </w:p>
    <w:p w14:paraId="4672854D" w14:textId="755FD5FA" w:rsidR="00503722" w:rsidRDefault="00503722" w:rsidP="00503722">
      <w:pPr>
        <w:pStyle w:val="Heading2"/>
        <w:rPr>
          <w:rFonts w:ascii="Verdana" w:hAnsi="Verdana"/>
          <w:sz w:val="22"/>
          <w:szCs w:val="22"/>
        </w:rPr>
      </w:pPr>
      <w:bookmarkStart w:id="25" w:name="_Toc208823110"/>
      <w:r>
        <w:rPr>
          <w:rFonts w:ascii="Verdana" w:hAnsi="Verdana"/>
          <w:sz w:val="22"/>
          <w:szCs w:val="22"/>
        </w:rPr>
        <w:t xml:space="preserve">A </w:t>
      </w:r>
      <w:r w:rsidR="0017674B">
        <w:rPr>
          <w:rFonts w:ascii="Verdana" w:hAnsi="Verdana"/>
          <w:sz w:val="22"/>
          <w:szCs w:val="22"/>
        </w:rPr>
        <w:t>w</w:t>
      </w:r>
      <w:r>
        <w:rPr>
          <w:rFonts w:ascii="Verdana" w:hAnsi="Verdana"/>
          <w:sz w:val="22"/>
          <w:szCs w:val="22"/>
        </w:rPr>
        <w:t>elcoming Kilburn</w:t>
      </w:r>
      <w:bookmarkEnd w:id="25"/>
    </w:p>
    <w:p w14:paraId="6AA40CCF" w14:textId="77777777" w:rsidR="00801648" w:rsidRPr="00697438" w:rsidRDefault="00801648" w:rsidP="006B0E13">
      <w:pPr>
        <w:ind w:left="709" w:hanging="709"/>
        <w:jc w:val="left"/>
        <w:rPr>
          <w:rFonts w:cs="Arial"/>
          <w:i/>
          <w:iCs/>
          <w:color w:val="0B0C0C"/>
          <w:szCs w:val="22"/>
        </w:rPr>
      </w:pPr>
    </w:p>
    <w:p w14:paraId="492F6DF6" w14:textId="0B6282C2" w:rsidR="00387920" w:rsidRDefault="00E9005F" w:rsidP="00E9005F">
      <w:pPr>
        <w:ind w:left="709" w:hanging="709"/>
        <w:jc w:val="left"/>
        <w:rPr>
          <w:rFonts w:cs="Arial"/>
          <w:color w:val="0B0C0C"/>
          <w:szCs w:val="22"/>
        </w:rPr>
      </w:pPr>
      <w:r>
        <w:rPr>
          <w:rFonts w:cs="Arial"/>
          <w:color w:val="0B0C0C"/>
          <w:szCs w:val="22"/>
        </w:rPr>
        <w:t>4.21</w:t>
      </w:r>
      <w:r>
        <w:rPr>
          <w:rFonts w:cs="Arial"/>
          <w:color w:val="0B0C0C"/>
          <w:szCs w:val="22"/>
        </w:rPr>
        <w:tab/>
      </w:r>
      <w:r w:rsidR="00697438">
        <w:rPr>
          <w:rFonts w:cs="Arial"/>
          <w:color w:val="0B0C0C"/>
          <w:szCs w:val="22"/>
        </w:rPr>
        <w:t xml:space="preserve">Section 5 </w:t>
      </w:r>
      <w:r w:rsidR="00387920">
        <w:rPr>
          <w:rFonts w:cs="Arial"/>
          <w:color w:val="0B0C0C"/>
          <w:szCs w:val="22"/>
        </w:rPr>
        <w:t xml:space="preserve">addresses the </w:t>
      </w:r>
      <w:r w:rsidR="00E3408C">
        <w:rPr>
          <w:rFonts w:cs="Arial"/>
          <w:color w:val="0B0C0C"/>
          <w:szCs w:val="22"/>
        </w:rPr>
        <w:t xml:space="preserve">Plan’s first </w:t>
      </w:r>
      <w:r w:rsidR="0017674B">
        <w:rPr>
          <w:rFonts w:cs="Arial"/>
          <w:color w:val="0B0C0C"/>
          <w:szCs w:val="22"/>
        </w:rPr>
        <w:t>o</w:t>
      </w:r>
      <w:r w:rsidR="00387920">
        <w:rPr>
          <w:rFonts w:cs="Arial"/>
          <w:color w:val="0B0C0C"/>
          <w:szCs w:val="22"/>
        </w:rPr>
        <w:t xml:space="preserve">bjective of ‘A </w:t>
      </w:r>
      <w:r w:rsidR="0017674B">
        <w:rPr>
          <w:rFonts w:cs="Arial"/>
          <w:color w:val="0B0C0C"/>
          <w:szCs w:val="22"/>
        </w:rPr>
        <w:t>w</w:t>
      </w:r>
      <w:r w:rsidR="00387920">
        <w:rPr>
          <w:rFonts w:cs="Arial"/>
          <w:color w:val="0B0C0C"/>
          <w:szCs w:val="22"/>
        </w:rPr>
        <w:t xml:space="preserve">elcoming Kilburn’ and </w:t>
      </w:r>
      <w:r w:rsidR="00697438">
        <w:rPr>
          <w:rFonts w:cs="Arial"/>
          <w:color w:val="0B0C0C"/>
          <w:szCs w:val="22"/>
        </w:rPr>
        <w:t xml:space="preserve">contains </w:t>
      </w:r>
      <w:r w:rsidR="00801648">
        <w:rPr>
          <w:rFonts w:cs="Arial"/>
          <w:color w:val="0B0C0C"/>
          <w:szCs w:val="22"/>
        </w:rPr>
        <w:t>two</w:t>
      </w:r>
      <w:r w:rsidR="00F53F44">
        <w:rPr>
          <w:rFonts w:cs="Arial"/>
          <w:color w:val="0B0C0C"/>
          <w:szCs w:val="22"/>
        </w:rPr>
        <w:t xml:space="preserve"> </w:t>
      </w:r>
      <w:r w:rsidR="0017674B">
        <w:rPr>
          <w:rFonts w:cs="Arial"/>
          <w:color w:val="0B0C0C"/>
          <w:szCs w:val="22"/>
        </w:rPr>
        <w:t>p</w:t>
      </w:r>
      <w:r w:rsidR="00697438">
        <w:rPr>
          <w:rFonts w:cs="Arial"/>
          <w:color w:val="0B0C0C"/>
          <w:szCs w:val="22"/>
        </w:rPr>
        <w:t xml:space="preserve">olicies </w:t>
      </w:r>
      <w:r w:rsidR="00801648">
        <w:rPr>
          <w:rFonts w:cs="Arial"/>
          <w:color w:val="0B0C0C"/>
          <w:szCs w:val="22"/>
        </w:rPr>
        <w:t>(Policies WK1 and WK2)</w:t>
      </w:r>
      <w:r w:rsidR="00387920">
        <w:rPr>
          <w:rFonts w:cs="Arial"/>
          <w:color w:val="0B0C0C"/>
          <w:szCs w:val="22"/>
        </w:rPr>
        <w:t>.</w:t>
      </w:r>
    </w:p>
    <w:p w14:paraId="079CAE99" w14:textId="77777777" w:rsidR="00CA706F" w:rsidRDefault="00CA706F" w:rsidP="00CA706F">
      <w:pPr>
        <w:jc w:val="left"/>
        <w:rPr>
          <w:rFonts w:cs="Arial"/>
          <w:color w:val="0B0C0C"/>
          <w:szCs w:val="22"/>
        </w:rPr>
      </w:pPr>
    </w:p>
    <w:p w14:paraId="41E09411" w14:textId="51828385" w:rsidR="00911973" w:rsidRDefault="00E9005F" w:rsidP="00E9005F">
      <w:pPr>
        <w:ind w:left="709" w:hanging="709"/>
        <w:jc w:val="left"/>
      </w:pPr>
      <w:r>
        <w:rPr>
          <w:rFonts w:cs="Arial"/>
          <w:color w:val="0B0C0C"/>
          <w:szCs w:val="22"/>
        </w:rPr>
        <w:t>4.22</w:t>
      </w:r>
      <w:r>
        <w:rPr>
          <w:rFonts w:cs="Arial"/>
          <w:color w:val="0B0C0C"/>
          <w:szCs w:val="22"/>
        </w:rPr>
        <w:tab/>
      </w:r>
      <w:r w:rsidR="00911973">
        <w:rPr>
          <w:rFonts w:cs="Arial"/>
          <w:color w:val="0B0C0C"/>
          <w:szCs w:val="22"/>
        </w:rPr>
        <w:t xml:space="preserve">The supporting text </w:t>
      </w:r>
      <w:r w:rsidR="008D3394">
        <w:rPr>
          <w:rFonts w:cs="Arial"/>
          <w:color w:val="0B0C0C"/>
          <w:szCs w:val="22"/>
        </w:rPr>
        <w:t>and justification for</w:t>
      </w:r>
      <w:r w:rsidR="00911973">
        <w:rPr>
          <w:rFonts w:cs="Arial"/>
          <w:color w:val="0B0C0C"/>
          <w:szCs w:val="22"/>
        </w:rPr>
        <w:t xml:space="preserve"> the two polic</w:t>
      </w:r>
      <w:r w:rsidR="00B85F22">
        <w:rPr>
          <w:rFonts w:cs="Arial"/>
          <w:color w:val="0B0C0C"/>
          <w:szCs w:val="22"/>
        </w:rPr>
        <w:t>i</w:t>
      </w:r>
      <w:r w:rsidR="00911973">
        <w:rPr>
          <w:rFonts w:cs="Arial"/>
          <w:color w:val="0B0C0C"/>
          <w:szCs w:val="22"/>
        </w:rPr>
        <w:t xml:space="preserve">es is set out at </w:t>
      </w:r>
      <w:r w:rsidR="00B85F22">
        <w:rPr>
          <w:rFonts w:cs="Arial"/>
          <w:color w:val="0B0C0C"/>
          <w:szCs w:val="22"/>
        </w:rPr>
        <w:t xml:space="preserve">paragraphs 5.1-5.33, with accompanying Figures 3-6. From my initial assessment of the Plan, I noted </w:t>
      </w:r>
      <w:r w:rsidR="00B85F22">
        <w:t>from Figure 6 (and also paragraphs 5.17</w:t>
      </w:r>
      <w:r>
        <w:t xml:space="preserve"> </w:t>
      </w:r>
      <w:r w:rsidR="00B85F22">
        <w:t xml:space="preserve">and 5.18) that some significant parts of the Plan area are at Medium and High Risk of Surface Water Flooding, and that the draft Plan does not contain any specific policy interventions that would seek to mitigate any impacts from surface water run-off that might arise from additional developments in the Plan area. </w:t>
      </w:r>
      <w:r w:rsidR="00EA0C92">
        <w:t xml:space="preserve"> </w:t>
      </w:r>
      <w:r w:rsidR="00B85F22">
        <w:t>It was my assessment that the Plan should be confirming a</w:t>
      </w:r>
      <w:r w:rsidR="008D3394">
        <w:t xml:space="preserve"> </w:t>
      </w:r>
      <w:r w:rsidR="00B85F22">
        <w:t>requirement for new developments in the Plan area to incorporate</w:t>
      </w:r>
      <w:r w:rsidR="008D3394">
        <w:t xml:space="preserve"> </w:t>
      </w:r>
      <w:r w:rsidR="00B85F22">
        <w:t>Sustainable Drainage Systems (SuDS) and other such measures to mitigate surface water run-off to adjoining areas</w:t>
      </w:r>
      <w:r w:rsidR="008D3394">
        <w:t>, in accordance with national policy</w:t>
      </w:r>
      <w:r w:rsidR="00B85F22">
        <w:t xml:space="preserve">.  I raised this matter as the third of my </w:t>
      </w:r>
      <w:r w:rsidR="008D3394">
        <w:t xml:space="preserve">        </w:t>
      </w:r>
      <w:r w:rsidR="003E0812">
        <w:t>q</w:t>
      </w:r>
      <w:r w:rsidR="00B85F22">
        <w:t>uestions (see paragraph 2.1</w:t>
      </w:r>
      <w:r w:rsidR="00C979DB">
        <w:t>0</w:t>
      </w:r>
      <w:r w:rsidR="00B85F22">
        <w:t xml:space="preserve"> above), and requested that the Qualifying Body</w:t>
      </w:r>
      <w:r w:rsidR="00B85F22" w:rsidRPr="00B85F22">
        <w:t xml:space="preserve"> </w:t>
      </w:r>
      <w:r w:rsidR="00B85F22">
        <w:t xml:space="preserve">review the points that I had made and </w:t>
      </w:r>
      <w:r w:rsidR="008D3394">
        <w:t>p</w:t>
      </w:r>
      <w:r w:rsidR="00B85F22">
        <w:t xml:space="preserve">rovide me </w:t>
      </w:r>
      <w:r>
        <w:t>w</w:t>
      </w:r>
      <w:r w:rsidR="00B85F22">
        <w:t xml:space="preserve">ith a </w:t>
      </w:r>
      <w:r w:rsidR="00264207">
        <w:t>n</w:t>
      </w:r>
      <w:r w:rsidR="00B85F22">
        <w:t xml:space="preserve">ote that sets out potential amendments to the draft Plan that </w:t>
      </w:r>
      <w:r w:rsidR="00FA0E0A">
        <w:t>addresses</w:t>
      </w:r>
      <w:r w:rsidR="00B85F22">
        <w:t xml:space="preserve"> </w:t>
      </w:r>
      <w:r w:rsidR="00FA0E0A">
        <w:t>th</w:t>
      </w:r>
      <w:r w:rsidR="00B85F22">
        <w:t>e mitigation of Surface Water Flood Risk across the Plan area</w:t>
      </w:r>
      <w:r w:rsidR="00FA0E0A">
        <w:t>.</w:t>
      </w:r>
      <w:r w:rsidR="00B85F22">
        <w:t xml:space="preserve"> </w:t>
      </w:r>
    </w:p>
    <w:p w14:paraId="5DD9B4A3" w14:textId="77777777" w:rsidR="00E9005F" w:rsidRDefault="00E9005F" w:rsidP="00E9005F">
      <w:pPr>
        <w:shd w:val="clear" w:color="auto" w:fill="FFFFFF"/>
        <w:ind w:left="0" w:firstLine="0"/>
      </w:pPr>
    </w:p>
    <w:p w14:paraId="4F5F50B7" w14:textId="6105A6EE" w:rsidR="008D3394" w:rsidRDefault="00E9005F" w:rsidP="00E9005F">
      <w:pPr>
        <w:shd w:val="clear" w:color="auto" w:fill="FFFFFF"/>
        <w:ind w:left="709" w:hanging="709"/>
        <w:jc w:val="left"/>
        <w:rPr>
          <w:rFonts w:cs="Arial"/>
          <w:color w:val="000000" w:themeColor="text1"/>
        </w:rPr>
      </w:pPr>
      <w:r>
        <w:t>4.23</w:t>
      </w:r>
      <w:r>
        <w:tab/>
      </w:r>
      <w:r w:rsidR="008D3394">
        <w:t>The Qualifying Body responded by noting that f</w:t>
      </w:r>
      <w:r w:rsidR="008D3394">
        <w:rPr>
          <w:rFonts w:cs="Arial"/>
          <w:color w:val="000000" w:themeColor="text1"/>
        </w:rPr>
        <w:t xml:space="preserve">lood risk is an issue in the      Neighbourhood Plan area, and that flood risk and sustainable drainage is      adequately covered in both the Brent and Camden Local Plans.  Therefore,        it was not considered necessary for the </w:t>
      </w:r>
      <w:r w:rsidR="00014AE3">
        <w:rPr>
          <w:rFonts w:cs="Arial"/>
          <w:color w:val="000000" w:themeColor="text1"/>
        </w:rPr>
        <w:t>N</w:t>
      </w:r>
      <w:r w:rsidR="008D3394">
        <w:rPr>
          <w:rFonts w:cs="Arial"/>
          <w:color w:val="000000" w:themeColor="text1"/>
        </w:rPr>
        <w:t xml:space="preserve">eighbourhood </w:t>
      </w:r>
      <w:r w:rsidR="00014AE3">
        <w:rPr>
          <w:rFonts w:cs="Arial"/>
          <w:color w:val="000000" w:themeColor="text1"/>
        </w:rPr>
        <w:t>P</w:t>
      </w:r>
      <w:r w:rsidR="008D3394">
        <w:rPr>
          <w:rFonts w:cs="Arial"/>
          <w:color w:val="000000" w:themeColor="text1"/>
        </w:rPr>
        <w:t>lan to repeat th</w:t>
      </w:r>
      <w:r w:rsidR="00014AE3">
        <w:rPr>
          <w:rFonts w:cs="Arial"/>
          <w:color w:val="000000" w:themeColor="text1"/>
        </w:rPr>
        <w:t>o</w:t>
      </w:r>
      <w:r w:rsidR="008D3394">
        <w:rPr>
          <w:rFonts w:cs="Arial"/>
          <w:color w:val="000000" w:themeColor="text1"/>
        </w:rPr>
        <w:t xml:space="preserve">se policies. </w:t>
      </w:r>
      <w:r w:rsidR="00EA0C92">
        <w:rPr>
          <w:rFonts w:cs="Arial"/>
          <w:color w:val="000000" w:themeColor="text1"/>
        </w:rPr>
        <w:t xml:space="preserve"> </w:t>
      </w:r>
      <w:r w:rsidR="008D3394">
        <w:rPr>
          <w:rFonts w:cs="Arial"/>
          <w:color w:val="000000" w:themeColor="text1"/>
        </w:rPr>
        <w:t xml:space="preserve">However, </w:t>
      </w:r>
      <w:r w:rsidR="00014AE3">
        <w:rPr>
          <w:rFonts w:cs="Arial"/>
          <w:color w:val="000000" w:themeColor="text1"/>
        </w:rPr>
        <w:t xml:space="preserve">the Qualifying Body suggested that a part of </w:t>
      </w:r>
      <w:r w:rsidR="008D3394">
        <w:rPr>
          <w:rFonts w:cs="Arial"/>
          <w:color w:val="000000" w:themeColor="text1"/>
        </w:rPr>
        <w:t xml:space="preserve">Project Box A </w:t>
      </w:r>
      <w:r w:rsidR="00014AE3">
        <w:rPr>
          <w:rFonts w:cs="Arial"/>
          <w:color w:val="000000" w:themeColor="text1"/>
        </w:rPr>
        <w:t xml:space="preserve">relating to ‘rain gardens’ (on page 19 of the draft Plan) </w:t>
      </w:r>
      <w:r w:rsidR="008D3394">
        <w:rPr>
          <w:rFonts w:cs="Arial"/>
          <w:color w:val="000000" w:themeColor="text1"/>
        </w:rPr>
        <w:t>could</w:t>
      </w:r>
      <w:r w:rsidR="00014AE3">
        <w:rPr>
          <w:rFonts w:cs="Arial"/>
          <w:color w:val="000000" w:themeColor="text1"/>
        </w:rPr>
        <w:t xml:space="preserve"> </w:t>
      </w:r>
      <w:r w:rsidR="008D3394">
        <w:rPr>
          <w:rFonts w:cs="Arial"/>
          <w:color w:val="000000" w:themeColor="text1"/>
        </w:rPr>
        <w:t xml:space="preserve">be moved into </w:t>
      </w:r>
      <w:r w:rsidR="00014AE3">
        <w:rPr>
          <w:rFonts w:cs="Arial"/>
          <w:color w:val="000000" w:themeColor="text1"/>
        </w:rPr>
        <w:t>Policy W</w:t>
      </w:r>
      <w:r w:rsidR="008D3394">
        <w:rPr>
          <w:rFonts w:cs="Arial"/>
          <w:color w:val="000000" w:themeColor="text1"/>
        </w:rPr>
        <w:t xml:space="preserve">K1 </w:t>
      </w:r>
      <w:r w:rsidR="00014AE3">
        <w:rPr>
          <w:rFonts w:cs="Arial"/>
          <w:color w:val="000000" w:themeColor="text1"/>
        </w:rPr>
        <w:t xml:space="preserve">to </w:t>
      </w:r>
      <w:r w:rsidR="008D3394">
        <w:rPr>
          <w:rFonts w:cs="Arial"/>
          <w:color w:val="000000" w:themeColor="text1"/>
        </w:rPr>
        <w:t xml:space="preserve">add a local </w:t>
      </w:r>
      <w:r w:rsidR="00014AE3">
        <w:rPr>
          <w:rFonts w:cs="Arial"/>
          <w:color w:val="000000" w:themeColor="text1"/>
        </w:rPr>
        <w:t xml:space="preserve">policy </w:t>
      </w:r>
      <w:r w:rsidR="008D3394">
        <w:rPr>
          <w:rFonts w:cs="Arial"/>
          <w:color w:val="000000" w:themeColor="text1"/>
        </w:rPr>
        <w:t xml:space="preserve">requirement, with SuDS opportunity mapping showing </w:t>
      </w:r>
      <w:r w:rsidR="00014AE3">
        <w:rPr>
          <w:rFonts w:cs="Arial"/>
          <w:color w:val="000000" w:themeColor="text1"/>
        </w:rPr>
        <w:t xml:space="preserve">that this </w:t>
      </w:r>
      <w:r w:rsidR="008D3394">
        <w:rPr>
          <w:rFonts w:cs="Arial"/>
          <w:color w:val="000000" w:themeColor="text1"/>
        </w:rPr>
        <w:t xml:space="preserve">would be very effective along part of </w:t>
      </w:r>
      <w:r w:rsidR="00014AE3">
        <w:rPr>
          <w:rFonts w:cs="Arial"/>
          <w:color w:val="000000" w:themeColor="text1"/>
        </w:rPr>
        <w:t>Kilburn</w:t>
      </w:r>
      <w:r w:rsidR="008D3394">
        <w:rPr>
          <w:rFonts w:cs="Arial"/>
          <w:color w:val="000000" w:themeColor="text1"/>
        </w:rPr>
        <w:t xml:space="preserve"> High Road.</w:t>
      </w:r>
      <w:r w:rsidR="00014AE3">
        <w:rPr>
          <w:rFonts w:cs="Arial"/>
          <w:color w:val="000000" w:themeColor="text1"/>
        </w:rPr>
        <w:t xml:space="preserve">  The Qualifying Body also suggest</w:t>
      </w:r>
      <w:r w:rsidR="00C979DB">
        <w:rPr>
          <w:rFonts w:cs="Arial"/>
          <w:color w:val="000000" w:themeColor="text1"/>
        </w:rPr>
        <w:t>ed</w:t>
      </w:r>
      <w:r w:rsidR="00014AE3">
        <w:rPr>
          <w:rFonts w:cs="Arial"/>
          <w:color w:val="000000" w:themeColor="text1"/>
        </w:rPr>
        <w:t xml:space="preserve"> some appropriate amendments to paragraph 5.18 of the supporting text. </w:t>
      </w:r>
      <w:r w:rsidR="00EA0C92">
        <w:rPr>
          <w:rFonts w:cs="Arial"/>
          <w:color w:val="000000" w:themeColor="text1"/>
        </w:rPr>
        <w:t xml:space="preserve"> </w:t>
      </w:r>
      <w:r w:rsidR="00014AE3">
        <w:rPr>
          <w:rFonts w:cs="Arial"/>
          <w:color w:val="000000" w:themeColor="text1"/>
        </w:rPr>
        <w:t>Finally, it is noted that more recent flood risk data is available to update Figure 6 in the Plan.  I concur with these suggestions, which will ensure that the management of surface water flood risk will be addressed within Policy WK1 (see paragraph 4.2</w:t>
      </w:r>
      <w:r w:rsidR="00CF2CA0">
        <w:rPr>
          <w:rFonts w:cs="Arial"/>
          <w:color w:val="000000" w:themeColor="text1"/>
        </w:rPr>
        <w:t>5</w:t>
      </w:r>
      <w:r w:rsidR="00014AE3">
        <w:rPr>
          <w:rFonts w:cs="Arial"/>
          <w:color w:val="000000" w:themeColor="text1"/>
        </w:rPr>
        <w:t xml:space="preserve"> below</w:t>
      </w:r>
      <w:r w:rsidR="00F84E1A">
        <w:rPr>
          <w:rFonts w:cs="Arial"/>
          <w:color w:val="000000" w:themeColor="text1"/>
        </w:rPr>
        <w:t>)</w:t>
      </w:r>
      <w:r w:rsidR="00014AE3">
        <w:rPr>
          <w:rFonts w:cs="Arial"/>
          <w:color w:val="000000" w:themeColor="text1"/>
        </w:rPr>
        <w:t xml:space="preserve">.  The </w:t>
      </w:r>
      <w:r w:rsidR="00CF2CA0">
        <w:rPr>
          <w:rFonts w:cs="Arial"/>
          <w:color w:val="000000" w:themeColor="text1"/>
        </w:rPr>
        <w:t>accompanying</w:t>
      </w:r>
      <w:r w:rsidR="00014AE3">
        <w:rPr>
          <w:rFonts w:cs="Arial"/>
          <w:color w:val="000000" w:themeColor="text1"/>
        </w:rPr>
        <w:t xml:space="preserve"> amendments to paragraph 5.18 and Figure</w:t>
      </w:r>
      <w:r w:rsidR="00CF2CA0">
        <w:rPr>
          <w:rFonts w:cs="Arial"/>
          <w:color w:val="000000" w:themeColor="text1"/>
        </w:rPr>
        <w:t xml:space="preserve"> </w:t>
      </w:r>
      <w:r w:rsidR="00014AE3">
        <w:rPr>
          <w:rFonts w:cs="Arial"/>
          <w:color w:val="000000" w:themeColor="text1"/>
        </w:rPr>
        <w:t xml:space="preserve">6 </w:t>
      </w:r>
      <w:r w:rsidR="00CF2CA0">
        <w:rPr>
          <w:rFonts w:cs="Arial"/>
          <w:color w:val="000000" w:themeColor="text1"/>
        </w:rPr>
        <w:t xml:space="preserve">are addressed by </w:t>
      </w:r>
      <w:r w:rsidR="004147A8">
        <w:rPr>
          <w:rFonts w:cs="Arial"/>
          <w:color w:val="000000" w:themeColor="text1"/>
        </w:rPr>
        <w:t>r</w:t>
      </w:r>
      <w:r w:rsidR="00CF2CA0">
        <w:rPr>
          <w:rFonts w:cs="Arial"/>
          <w:color w:val="000000" w:themeColor="text1"/>
        </w:rPr>
        <w:t xml:space="preserve">ecommended </w:t>
      </w:r>
      <w:r w:rsidR="004147A8">
        <w:rPr>
          <w:rFonts w:cs="Arial"/>
          <w:color w:val="000000" w:themeColor="text1"/>
        </w:rPr>
        <w:t>m</w:t>
      </w:r>
      <w:r w:rsidR="00CF2CA0">
        <w:rPr>
          <w:rFonts w:cs="Arial"/>
          <w:color w:val="000000" w:themeColor="text1"/>
        </w:rPr>
        <w:t xml:space="preserve">odification </w:t>
      </w:r>
      <w:r w:rsidR="00CF2CA0">
        <w:rPr>
          <w:rFonts w:cs="Arial"/>
          <w:b/>
          <w:bCs/>
          <w:color w:val="000000" w:themeColor="text1"/>
        </w:rPr>
        <w:t>PM2</w:t>
      </w:r>
      <w:r w:rsidR="00CF2CA0">
        <w:rPr>
          <w:rFonts w:cs="Arial"/>
          <w:color w:val="000000" w:themeColor="text1"/>
        </w:rPr>
        <w:t>.</w:t>
      </w:r>
    </w:p>
    <w:p w14:paraId="3AFAD8EE" w14:textId="77777777" w:rsidR="00E9005F" w:rsidRDefault="00E9005F" w:rsidP="00E9005F">
      <w:pPr>
        <w:shd w:val="clear" w:color="auto" w:fill="FFFFFF"/>
        <w:ind w:left="0" w:firstLine="0"/>
        <w:rPr>
          <w:rFonts w:cs="Arial"/>
          <w:color w:val="000000" w:themeColor="text1"/>
        </w:rPr>
      </w:pPr>
    </w:p>
    <w:p w14:paraId="11AEA661" w14:textId="70369DB4" w:rsidR="00E9005F" w:rsidRDefault="006F47F0" w:rsidP="006F47F0">
      <w:pPr>
        <w:shd w:val="clear" w:color="auto" w:fill="FFFFFF"/>
        <w:ind w:left="709" w:hanging="709"/>
        <w:jc w:val="left"/>
        <w:rPr>
          <w:bCs/>
          <w:color w:val="000000" w:themeColor="text1"/>
        </w:rPr>
      </w:pPr>
      <w:r>
        <w:rPr>
          <w:rFonts w:cs="Arial"/>
          <w:color w:val="000000" w:themeColor="text1"/>
        </w:rPr>
        <w:t>4.24</w:t>
      </w:r>
      <w:r>
        <w:rPr>
          <w:rFonts w:cs="Arial"/>
          <w:color w:val="000000" w:themeColor="text1"/>
        </w:rPr>
        <w:tab/>
      </w:r>
      <w:r w:rsidR="00BB730B">
        <w:rPr>
          <w:rFonts w:cs="Arial"/>
          <w:color w:val="000000" w:themeColor="text1"/>
        </w:rPr>
        <w:t>This section of the Plan also identifies potential ‘Areas for Intervention’ which are shown on Figure 3 (at Page 1</w:t>
      </w:r>
      <w:r w:rsidR="00D11993">
        <w:rPr>
          <w:rFonts w:cs="Arial"/>
          <w:color w:val="000000" w:themeColor="text1"/>
        </w:rPr>
        <w:t>3</w:t>
      </w:r>
      <w:r w:rsidR="00BB730B">
        <w:rPr>
          <w:rFonts w:cs="Arial"/>
          <w:color w:val="000000" w:themeColor="text1"/>
        </w:rPr>
        <w:t>)</w:t>
      </w:r>
      <w:r w:rsidR="00D11993">
        <w:rPr>
          <w:rFonts w:cs="Arial"/>
          <w:color w:val="000000" w:themeColor="text1"/>
        </w:rPr>
        <w:t>.</w:t>
      </w:r>
      <w:r w:rsidR="00BB730B">
        <w:rPr>
          <w:rFonts w:cs="Arial"/>
          <w:color w:val="000000" w:themeColor="text1"/>
        </w:rPr>
        <w:t xml:space="preserve"> Paragraph 5.10 notes that the areas currently identified are mainly underutilised spaces which have potential for alternative uses and activities, such as pocket parks.  However, I note that some of the proposed ‘Areas for Intervention’ do address other potential enhancements. </w:t>
      </w:r>
      <w:r w:rsidR="00EA0C92">
        <w:rPr>
          <w:rFonts w:cs="Arial"/>
          <w:color w:val="000000" w:themeColor="text1"/>
        </w:rPr>
        <w:t xml:space="preserve"> </w:t>
      </w:r>
      <w:r w:rsidR="00BB730B">
        <w:rPr>
          <w:rFonts w:cs="Arial"/>
          <w:color w:val="000000" w:themeColor="text1"/>
        </w:rPr>
        <w:t xml:space="preserve">As part of my </w:t>
      </w:r>
      <w:r w:rsidR="00E61A7B">
        <w:rPr>
          <w:rFonts w:cs="Arial"/>
          <w:color w:val="000000" w:themeColor="text1"/>
        </w:rPr>
        <w:t>initial</w:t>
      </w:r>
      <w:r w:rsidR="00BB730B">
        <w:rPr>
          <w:rFonts w:cs="Arial"/>
          <w:color w:val="000000" w:themeColor="text1"/>
        </w:rPr>
        <w:t xml:space="preserve"> assessment of the draft Plan, I noted</w:t>
      </w:r>
      <w:r w:rsidR="00E61A7B">
        <w:rPr>
          <w:rFonts w:cs="Arial"/>
          <w:color w:val="000000" w:themeColor="text1"/>
        </w:rPr>
        <w:t xml:space="preserve"> a representation concerning the environmental conditions (relating to traffic volumes, air quality and noise) at Kingsgate Place, which is a road to the east of Kilburn High Road, and which is used as a route by traffic avoiding traffic congestion on nearby roads.  The representation seeks the identification of Kingsgate Place as a priority site for intervention in the Plan.  I raised this matter as the first of my      </w:t>
      </w:r>
      <w:r w:rsidR="003E0812">
        <w:rPr>
          <w:rFonts w:cs="Arial"/>
          <w:color w:val="000000" w:themeColor="text1"/>
        </w:rPr>
        <w:t>q</w:t>
      </w:r>
      <w:r w:rsidR="00E61A7B">
        <w:rPr>
          <w:rFonts w:cs="Arial"/>
          <w:color w:val="000000" w:themeColor="text1"/>
        </w:rPr>
        <w:t>uestions (see paragraph 2.1</w:t>
      </w:r>
      <w:r w:rsidR="00D11993">
        <w:rPr>
          <w:rFonts w:cs="Arial"/>
          <w:color w:val="000000" w:themeColor="text1"/>
        </w:rPr>
        <w:t>0</w:t>
      </w:r>
      <w:r w:rsidR="00E61A7B">
        <w:rPr>
          <w:rFonts w:cs="Arial"/>
          <w:color w:val="000000" w:themeColor="text1"/>
        </w:rPr>
        <w:t xml:space="preserve"> above), and the Qualifying Body responded by </w:t>
      </w:r>
      <w:r w:rsidR="00D44D28">
        <w:rPr>
          <w:rFonts w:cs="Arial"/>
          <w:color w:val="000000" w:themeColor="text1"/>
        </w:rPr>
        <w:t>stating that, although K</w:t>
      </w:r>
      <w:r w:rsidR="00E61A7B">
        <w:rPr>
          <w:bCs/>
          <w:color w:val="000000" w:themeColor="text1"/>
        </w:rPr>
        <w:t xml:space="preserve">ingsgate Place </w:t>
      </w:r>
      <w:r w:rsidR="00D44D28">
        <w:rPr>
          <w:bCs/>
          <w:color w:val="000000" w:themeColor="text1"/>
        </w:rPr>
        <w:t>w</w:t>
      </w:r>
      <w:r w:rsidR="00E61A7B">
        <w:rPr>
          <w:bCs/>
          <w:color w:val="000000" w:themeColor="text1"/>
        </w:rPr>
        <w:t xml:space="preserve">as not </w:t>
      </w:r>
      <w:r w:rsidR="00D44D28">
        <w:rPr>
          <w:bCs/>
          <w:color w:val="000000" w:themeColor="text1"/>
        </w:rPr>
        <w:t>r</w:t>
      </w:r>
      <w:r w:rsidR="00E61A7B">
        <w:rPr>
          <w:bCs/>
          <w:color w:val="000000" w:themeColor="text1"/>
        </w:rPr>
        <w:t xml:space="preserve">aised specifically at any time during the preparation of the </w:t>
      </w:r>
      <w:r w:rsidR="00D44D28">
        <w:rPr>
          <w:bCs/>
          <w:color w:val="000000" w:themeColor="text1"/>
        </w:rPr>
        <w:t>P</w:t>
      </w:r>
      <w:r w:rsidR="00E61A7B">
        <w:rPr>
          <w:bCs/>
          <w:color w:val="000000" w:themeColor="text1"/>
        </w:rPr>
        <w:t>lan</w:t>
      </w:r>
      <w:r w:rsidR="00EF0959">
        <w:rPr>
          <w:bCs/>
          <w:color w:val="000000" w:themeColor="text1"/>
        </w:rPr>
        <w:t>,</w:t>
      </w:r>
      <w:r w:rsidR="00CF5A43">
        <w:rPr>
          <w:bCs/>
          <w:color w:val="000000" w:themeColor="text1"/>
        </w:rPr>
        <w:t xml:space="preserve"> </w:t>
      </w:r>
      <w:r w:rsidR="00EF0959">
        <w:rPr>
          <w:bCs/>
          <w:color w:val="000000" w:themeColor="text1"/>
        </w:rPr>
        <w:t>”the</w:t>
      </w:r>
      <w:r w:rsidR="00E61A7B" w:rsidRPr="00D44D28">
        <w:rPr>
          <w:bCs/>
          <w:i/>
          <w:iCs/>
          <w:color w:val="000000" w:themeColor="text1"/>
        </w:rPr>
        <w:t xml:space="preserve"> </w:t>
      </w:r>
      <w:r w:rsidR="00D44D28" w:rsidRPr="00D44D28">
        <w:rPr>
          <w:bCs/>
          <w:i/>
          <w:iCs/>
          <w:color w:val="000000" w:themeColor="text1"/>
        </w:rPr>
        <w:t>Q</w:t>
      </w:r>
      <w:r w:rsidR="00E61A7B" w:rsidRPr="00D44D28">
        <w:rPr>
          <w:bCs/>
          <w:i/>
          <w:iCs/>
          <w:color w:val="000000" w:themeColor="text1"/>
        </w:rPr>
        <w:t xml:space="preserve">ualifying </w:t>
      </w:r>
      <w:r w:rsidR="00D44D28">
        <w:rPr>
          <w:bCs/>
          <w:i/>
          <w:iCs/>
          <w:color w:val="000000" w:themeColor="text1"/>
        </w:rPr>
        <w:t>B</w:t>
      </w:r>
      <w:r w:rsidR="00E61A7B" w:rsidRPr="00D44D28">
        <w:rPr>
          <w:bCs/>
          <w:i/>
          <w:iCs/>
          <w:color w:val="000000" w:themeColor="text1"/>
        </w:rPr>
        <w:t xml:space="preserve">ody would find it advantageous to include Kingsgate Place as an “area of intervention” and amend the </w:t>
      </w:r>
      <w:r w:rsidR="00D44D28">
        <w:rPr>
          <w:bCs/>
          <w:i/>
          <w:iCs/>
          <w:color w:val="000000" w:themeColor="text1"/>
        </w:rPr>
        <w:t>P</w:t>
      </w:r>
      <w:r w:rsidR="00E61A7B" w:rsidRPr="00D44D28">
        <w:rPr>
          <w:bCs/>
          <w:i/>
          <w:iCs/>
          <w:color w:val="000000" w:themeColor="text1"/>
        </w:rPr>
        <w:t>lan accordingly</w:t>
      </w:r>
      <w:r w:rsidR="00D44D28">
        <w:rPr>
          <w:bCs/>
          <w:i/>
          <w:iCs/>
          <w:color w:val="000000" w:themeColor="text1"/>
        </w:rPr>
        <w:t>”</w:t>
      </w:r>
      <w:r w:rsidR="00E61A7B" w:rsidRPr="00D44D28">
        <w:rPr>
          <w:bCs/>
          <w:i/>
          <w:iCs/>
          <w:color w:val="000000" w:themeColor="text1"/>
        </w:rPr>
        <w:t>.</w:t>
      </w:r>
      <w:r w:rsidR="00EF0959">
        <w:rPr>
          <w:bCs/>
          <w:color w:val="000000" w:themeColor="text1"/>
        </w:rPr>
        <w:t xml:space="preserve"> </w:t>
      </w:r>
      <w:r w:rsidR="00EA0C92">
        <w:rPr>
          <w:bCs/>
          <w:color w:val="000000" w:themeColor="text1"/>
        </w:rPr>
        <w:t xml:space="preserve"> </w:t>
      </w:r>
      <w:r w:rsidR="00EF0959">
        <w:rPr>
          <w:bCs/>
          <w:color w:val="000000" w:themeColor="text1"/>
        </w:rPr>
        <w:t xml:space="preserve">I visited Kingsgate Place, together with the other proposed ‘Areas of Intervention’, during the course of my site visit, and it is my assessment that there is the potential for traffic management measures, linked to public realm enhancements within the area, including at Kilburn High Road, that could lead to </w:t>
      </w:r>
      <w:r w:rsidR="004573CE">
        <w:rPr>
          <w:bCs/>
          <w:color w:val="000000" w:themeColor="text1"/>
        </w:rPr>
        <w:t xml:space="preserve">significant </w:t>
      </w:r>
      <w:r w:rsidR="00EF0959">
        <w:rPr>
          <w:bCs/>
          <w:color w:val="000000" w:themeColor="text1"/>
        </w:rPr>
        <w:t>reductions in the</w:t>
      </w:r>
      <w:r w:rsidR="004573CE">
        <w:rPr>
          <w:bCs/>
          <w:color w:val="000000" w:themeColor="text1"/>
        </w:rPr>
        <w:t xml:space="preserve"> </w:t>
      </w:r>
      <w:r w:rsidR="00EF0959">
        <w:rPr>
          <w:bCs/>
          <w:color w:val="000000" w:themeColor="text1"/>
        </w:rPr>
        <w:t>volume of traffic using Kingsgate Place and consequent</w:t>
      </w:r>
      <w:r w:rsidR="004573CE">
        <w:rPr>
          <w:bCs/>
          <w:color w:val="000000" w:themeColor="text1"/>
        </w:rPr>
        <w:t xml:space="preserve"> </w:t>
      </w:r>
      <w:r w:rsidR="00EF0959">
        <w:rPr>
          <w:bCs/>
          <w:color w:val="000000" w:themeColor="text1"/>
        </w:rPr>
        <w:t>improvements to the environmental conditions along that road, which are presently hav</w:t>
      </w:r>
      <w:r w:rsidR="004573CE">
        <w:rPr>
          <w:bCs/>
          <w:color w:val="000000" w:themeColor="text1"/>
        </w:rPr>
        <w:t>ing</w:t>
      </w:r>
      <w:r w:rsidR="00EF0959">
        <w:rPr>
          <w:bCs/>
          <w:color w:val="000000" w:themeColor="text1"/>
        </w:rPr>
        <w:t xml:space="preserve"> adverse impacts for residents.  I therefore concur with the Qualifying Body’s view that Kingsgate Place should be identified as an </w:t>
      </w:r>
      <w:r w:rsidR="004573CE">
        <w:rPr>
          <w:bCs/>
          <w:color w:val="000000" w:themeColor="text1"/>
        </w:rPr>
        <w:t>‘</w:t>
      </w:r>
      <w:r w:rsidR="00EF0959">
        <w:rPr>
          <w:bCs/>
          <w:color w:val="000000" w:themeColor="text1"/>
        </w:rPr>
        <w:t>Area of Intervention’</w:t>
      </w:r>
      <w:r w:rsidR="004573CE">
        <w:rPr>
          <w:bCs/>
          <w:color w:val="000000" w:themeColor="text1"/>
        </w:rPr>
        <w:t xml:space="preserve"> and be so identified on Figure 3 in the Plan.</w:t>
      </w:r>
      <w:r w:rsidR="00EF0959">
        <w:rPr>
          <w:bCs/>
          <w:color w:val="000000" w:themeColor="text1"/>
        </w:rPr>
        <w:t xml:space="preserve"> </w:t>
      </w:r>
      <w:r w:rsidR="004573CE">
        <w:rPr>
          <w:bCs/>
          <w:color w:val="000000" w:themeColor="text1"/>
        </w:rPr>
        <w:t xml:space="preserve"> This matter is </w:t>
      </w:r>
      <w:r w:rsidR="000B7E40">
        <w:rPr>
          <w:bCs/>
          <w:color w:val="000000" w:themeColor="text1"/>
        </w:rPr>
        <w:t xml:space="preserve">also </w:t>
      </w:r>
      <w:r w:rsidR="004573CE">
        <w:rPr>
          <w:bCs/>
          <w:color w:val="000000" w:themeColor="text1"/>
        </w:rPr>
        <w:t xml:space="preserve">addressed as part of </w:t>
      </w:r>
      <w:r w:rsidR="004147A8">
        <w:rPr>
          <w:bCs/>
          <w:color w:val="000000" w:themeColor="text1"/>
        </w:rPr>
        <w:t>r</w:t>
      </w:r>
      <w:r w:rsidR="004573CE">
        <w:rPr>
          <w:bCs/>
          <w:color w:val="000000" w:themeColor="text1"/>
        </w:rPr>
        <w:t xml:space="preserve">ecommended </w:t>
      </w:r>
      <w:r w:rsidR="004147A8">
        <w:rPr>
          <w:bCs/>
          <w:color w:val="000000" w:themeColor="text1"/>
        </w:rPr>
        <w:t>m</w:t>
      </w:r>
      <w:r w:rsidR="004573CE">
        <w:rPr>
          <w:bCs/>
          <w:color w:val="000000" w:themeColor="text1"/>
        </w:rPr>
        <w:t xml:space="preserve">odification </w:t>
      </w:r>
      <w:r w:rsidR="004573CE">
        <w:rPr>
          <w:b/>
          <w:color w:val="000000" w:themeColor="text1"/>
        </w:rPr>
        <w:t>PM</w:t>
      </w:r>
      <w:r w:rsidR="000B7E40">
        <w:rPr>
          <w:b/>
          <w:color w:val="000000" w:themeColor="text1"/>
        </w:rPr>
        <w:t>2</w:t>
      </w:r>
      <w:r w:rsidR="004573CE">
        <w:rPr>
          <w:bCs/>
          <w:color w:val="000000" w:themeColor="text1"/>
        </w:rPr>
        <w:t>.</w:t>
      </w:r>
      <w:r w:rsidR="00EF0959">
        <w:rPr>
          <w:bCs/>
          <w:color w:val="000000" w:themeColor="text1"/>
        </w:rPr>
        <w:t xml:space="preserve"> </w:t>
      </w:r>
    </w:p>
    <w:p w14:paraId="2DE2464A" w14:textId="77777777" w:rsidR="00E9005F" w:rsidRDefault="00E9005F" w:rsidP="00E9005F">
      <w:pPr>
        <w:shd w:val="clear" w:color="auto" w:fill="FFFFFF"/>
        <w:ind w:left="709" w:hanging="709"/>
        <w:jc w:val="left"/>
      </w:pPr>
    </w:p>
    <w:p w14:paraId="5ABD4F0F" w14:textId="0B5AA5DB" w:rsidR="00911973" w:rsidRPr="00E9005F" w:rsidRDefault="00E9005F" w:rsidP="00E9005F">
      <w:pPr>
        <w:shd w:val="clear" w:color="auto" w:fill="FFFFFF"/>
        <w:spacing w:after="120"/>
        <w:ind w:left="709" w:hanging="709"/>
        <w:jc w:val="left"/>
        <w:rPr>
          <w:bCs/>
          <w:color w:val="000000" w:themeColor="text1"/>
        </w:rPr>
      </w:pPr>
      <w:r>
        <w:t>4.25</w:t>
      </w:r>
      <w:r>
        <w:tab/>
      </w:r>
      <w:r w:rsidR="008D12FC">
        <w:t>Policy WK1</w:t>
      </w:r>
      <w:r w:rsidR="00E3408C">
        <w:t xml:space="preserve"> (</w:t>
      </w:r>
      <w:r w:rsidR="008D12FC">
        <w:t>High Road Public Realm</w:t>
      </w:r>
      <w:r w:rsidR="00E3408C">
        <w:t>) states that</w:t>
      </w:r>
      <w:r w:rsidR="008D12FC">
        <w:t xml:space="preserve"> </w:t>
      </w:r>
      <w:r w:rsidR="00E3408C">
        <w:t>d</w:t>
      </w:r>
      <w:r w:rsidR="008D12FC">
        <w:t xml:space="preserve">evelopment proposals should, wherever possible and appropriate to the scale of development, take opportunities to make improvements to the quality of the public realm along the High Road. </w:t>
      </w:r>
      <w:r w:rsidR="00E3408C">
        <w:t xml:space="preserve"> Proposals should e</w:t>
      </w:r>
      <w:r w:rsidR="008D12FC">
        <w:t xml:space="preserve">mphasise the use of high-quality, sustainable materials and design elements that reflect the local historic character and sustain the significance of heritage buildings and spaces. </w:t>
      </w:r>
      <w:r w:rsidR="00EA0C92">
        <w:t xml:space="preserve"> </w:t>
      </w:r>
      <w:r w:rsidR="00E3408C">
        <w:t>It goes on to state that p</w:t>
      </w:r>
      <w:r w:rsidR="008D12FC">
        <w:t>roposals will be supported where they:</w:t>
      </w:r>
    </w:p>
    <w:p w14:paraId="6406784E" w14:textId="77777777" w:rsidR="00E3408C" w:rsidRDefault="008D12FC" w:rsidP="00E3408C">
      <w:pPr>
        <w:ind w:left="2160" w:hanging="720"/>
        <w:jc w:val="left"/>
      </w:pPr>
      <w:r>
        <w:t xml:space="preserve"> a) Provide new areas of public open space, particularly at key </w:t>
      </w:r>
    </w:p>
    <w:p w14:paraId="3BDE3687" w14:textId="2DFD3A43" w:rsidR="00E3408C" w:rsidRDefault="00E3408C" w:rsidP="00E3408C">
      <w:pPr>
        <w:ind w:left="2160" w:hanging="720"/>
        <w:jc w:val="left"/>
      </w:pPr>
      <w:r>
        <w:t xml:space="preserve">     </w:t>
      </w:r>
      <w:r w:rsidR="008D12FC">
        <w:t>gateway locations adjacent to tube and train stations.</w:t>
      </w:r>
    </w:p>
    <w:p w14:paraId="7D8B212A" w14:textId="77777777" w:rsidR="00911973" w:rsidRDefault="008D12FC" w:rsidP="00E3408C">
      <w:pPr>
        <w:ind w:left="2160" w:hanging="720"/>
        <w:jc w:val="left"/>
      </w:pPr>
      <w:r>
        <w:t xml:space="preserve"> b) Provide, as appropriate, clearly defined areas of outdoor seating </w:t>
      </w:r>
    </w:p>
    <w:p w14:paraId="3EDBD2D5" w14:textId="77777777" w:rsidR="00911973" w:rsidRDefault="00911973" w:rsidP="00E3408C">
      <w:pPr>
        <w:ind w:left="2160" w:hanging="720"/>
        <w:jc w:val="left"/>
      </w:pPr>
      <w:r>
        <w:t xml:space="preserve">     </w:t>
      </w:r>
      <w:r w:rsidR="008D12FC">
        <w:t>or spaces for the sale of goods in the public realm where they</w:t>
      </w:r>
    </w:p>
    <w:p w14:paraId="2FF48649" w14:textId="77777777" w:rsidR="00911973" w:rsidRDefault="00911973" w:rsidP="00E3408C">
      <w:pPr>
        <w:ind w:left="2160" w:hanging="720"/>
        <w:jc w:val="left"/>
      </w:pPr>
      <w:r>
        <w:t xml:space="preserve">    </w:t>
      </w:r>
      <w:r w:rsidR="008D12FC">
        <w:t xml:space="preserve"> do not obstruct pedestrian movement </w:t>
      </w:r>
    </w:p>
    <w:p w14:paraId="1F6A5858" w14:textId="77777777" w:rsidR="00911973" w:rsidRDefault="008D12FC" w:rsidP="00E3408C">
      <w:pPr>
        <w:ind w:left="2160" w:hanging="720"/>
        <w:jc w:val="left"/>
      </w:pPr>
      <w:r>
        <w:t xml:space="preserve"> c) Support the revitalisation of unused or left-over spaces, through</w:t>
      </w:r>
    </w:p>
    <w:p w14:paraId="728BF28F" w14:textId="77777777" w:rsidR="00911973" w:rsidRDefault="00911973" w:rsidP="00E3408C">
      <w:pPr>
        <w:ind w:left="2160" w:hanging="720"/>
        <w:jc w:val="left"/>
      </w:pPr>
      <w:r>
        <w:t xml:space="preserve">    </w:t>
      </w:r>
      <w:r w:rsidR="008D12FC">
        <w:t xml:space="preserve"> artwork or lighting, other design or management measures or </w:t>
      </w:r>
    </w:p>
    <w:p w14:paraId="09ADF4D9" w14:textId="77777777" w:rsidR="00911973" w:rsidRDefault="00911973" w:rsidP="00E3408C">
      <w:pPr>
        <w:ind w:left="2160" w:hanging="720"/>
        <w:jc w:val="left"/>
      </w:pPr>
      <w:r>
        <w:t xml:space="preserve">     </w:t>
      </w:r>
      <w:r w:rsidR="008D12FC">
        <w:t xml:space="preserve">through uses that front onto and activate these spaces. </w:t>
      </w:r>
    </w:p>
    <w:p w14:paraId="127984A6" w14:textId="77777777" w:rsidR="00911973" w:rsidRDefault="00911973" w:rsidP="00E3408C">
      <w:pPr>
        <w:ind w:left="2160" w:hanging="720"/>
        <w:jc w:val="left"/>
      </w:pPr>
      <w:r>
        <w:t xml:space="preserve">     </w:t>
      </w:r>
      <w:r w:rsidR="008D12FC">
        <w:t xml:space="preserve">Temporary use of these spaces through pop-up activities and </w:t>
      </w:r>
    </w:p>
    <w:p w14:paraId="5A4D405F" w14:textId="77777777" w:rsidR="00911973" w:rsidRDefault="00911973" w:rsidP="00E3408C">
      <w:pPr>
        <w:ind w:left="2160" w:hanging="720"/>
        <w:jc w:val="left"/>
      </w:pPr>
      <w:r>
        <w:t xml:space="preserve">     </w:t>
      </w:r>
      <w:r w:rsidR="008D12FC">
        <w:t>meanwhile uses will be supported</w:t>
      </w:r>
    </w:p>
    <w:p w14:paraId="2B86650E" w14:textId="77777777" w:rsidR="00911973" w:rsidRDefault="008D12FC" w:rsidP="00E3408C">
      <w:pPr>
        <w:ind w:left="2160" w:hanging="720"/>
        <w:jc w:val="left"/>
      </w:pPr>
      <w:r>
        <w:t xml:space="preserve"> d) Reconfigure unused or leftover spaces to avoid dark or hidden</w:t>
      </w:r>
    </w:p>
    <w:p w14:paraId="61416169" w14:textId="77777777" w:rsidR="00911973" w:rsidRDefault="00911973" w:rsidP="00E3408C">
      <w:pPr>
        <w:ind w:left="2160" w:hanging="720"/>
        <w:jc w:val="left"/>
      </w:pPr>
      <w:r>
        <w:t xml:space="preserve">    </w:t>
      </w:r>
      <w:r w:rsidR="008D12FC">
        <w:t xml:space="preserve"> corners and allow for the safe movement of people through the </w:t>
      </w:r>
    </w:p>
    <w:p w14:paraId="2ACC8929" w14:textId="77777777" w:rsidR="00911973" w:rsidRDefault="00911973" w:rsidP="00E3408C">
      <w:pPr>
        <w:ind w:left="2160" w:hanging="720"/>
        <w:jc w:val="left"/>
      </w:pPr>
      <w:r>
        <w:t xml:space="preserve">     </w:t>
      </w:r>
      <w:r w:rsidR="008D12FC">
        <w:t>space.</w:t>
      </w:r>
    </w:p>
    <w:p w14:paraId="15B0B2C6" w14:textId="77777777" w:rsidR="00911973" w:rsidRDefault="008D12FC" w:rsidP="00E3408C">
      <w:pPr>
        <w:ind w:left="2160" w:hanging="720"/>
        <w:jc w:val="left"/>
      </w:pPr>
      <w:r>
        <w:t xml:space="preserve"> e) Support the delivery of biodiversity net gain through greening </w:t>
      </w:r>
    </w:p>
    <w:p w14:paraId="41D81957" w14:textId="77777777" w:rsidR="00E9005F" w:rsidRDefault="00911973" w:rsidP="00E9005F">
      <w:pPr>
        <w:ind w:left="2160" w:hanging="720"/>
        <w:jc w:val="left"/>
      </w:pPr>
      <w:r>
        <w:t xml:space="preserve">     </w:t>
      </w:r>
      <w:r w:rsidR="008D12FC">
        <w:t xml:space="preserve">initiatives in the public realm. </w:t>
      </w:r>
    </w:p>
    <w:p w14:paraId="659F79BE" w14:textId="1DDF5362" w:rsidR="00911973" w:rsidRDefault="00E9005F" w:rsidP="00E9005F">
      <w:pPr>
        <w:ind w:left="1701" w:hanging="141"/>
        <w:jc w:val="left"/>
      </w:pPr>
      <w:r>
        <w:t xml:space="preserve">f) </w:t>
      </w:r>
      <w:r w:rsidR="008D12FC">
        <w:t xml:space="preserve">Support the reduction of “clutter” such as unnecessary telecoms </w:t>
      </w:r>
    </w:p>
    <w:p w14:paraId="445776A3" w14:textId="1E8488EA" w:rsidR="00331F41" w:rsidRDefault="00911973" w:rsidP="00E3408C">
      <w:pPr>
        <w:ind w:left="2160" w:hanging="720"/>
        <w:jc w:val="left"/>
        <w:rPr>
          <w:rFonts w:cs="Arial"/>
          <w:color w:val="0B0C0C"/>
          <w:szCs w:val="22"/>
        </w:rPr>
      </w:pPr>
      <w:r>
        <w:t xml:space="preserve">     </w:t>
      </w:r>
      <w:r w:rsidR="008D12FC">
        <w:t>infrastructure and advertising panels</w:t>
      </w:r>
    </w:p>
    <w:p w14:paraId="16BD5B75" w14:textId="796A5A69" w:rsidR="003757BC" w:rsidRDefault="003757BC" w:rsidP="00601E5C">
      <w:pPr>
        <w:ind w:left="720" w:hanging="720"/>
        <w:jc w:val="left"/>
        <w:rPr>
          <w:rFonts w:cs="Arial"/>
          <w:color w:val="0B0C0C"/>
          <w:szCs w:val="22"/>
        </w:rPr>
      </w:pPr>
    </w:p>
    <w:p w14:paraId="50818771" w14:textId="0DE6D75D" w:rsidR="0067204E" w:rsidRDefault="002751F8" w:rsidP="001713BF">
      <w:pPr>
        <w:ind w:left="720" w:hanging="720"/>
        <w:jc w:val="left"/>
        <w:rPr>
          <w:szCs w:val="22"/>
          <w:lang w:eastAsia="en-US"/>
        </w:rPr>
      </w:pPr>
      <w:r>
        <w:rPr>
          <w:szCs w:val="22"/>
          <w:lang w:eastAsia="en-US"/>
        </w:rPr>
        <w:t>4.</w:t>
      </w:r>
      <w:r w:rsidR="00CF2CA0">
        <w:rPr>
          <w:szCs w:val="22"/>
          <w:lang w:eastAsia="en-US"/>
        </w:rPr>
        <w:t>2</w:t>
      </w:r>
      <w:r w:rsidR="004573CE">
        <w:rPr>
          <w:szCs w:val="22"/>
          <w:lang w:eastAsia="en-US"/>
        </w:rPr>
        <w:t>6</w:t>
      </w:r>
      <w:r w:rsidR="002A260A">
        <w:rPr>
          <w:szCs w:val="22"/>
          <w:lang w:eastAsia="en-US"/>
        </w:rPr>
        <w:t xml:space="preserve"> </w:t>
      </w:r>
      <w:r>
        <w:rPr>
          <w:szCs w:val="22"/>
          <w:lang w:eastAsia="en-US"/>
        </w:rPr>
        <w:t xml:space="preserve">  </w:t>
      </w:r>
      <w:r w:rsidR="00911973">
        <w:rPr>
          <w:szCs w:val="22"/>
          <w:lang w:eastAsia="en-US"/>
        </w:rPr>
        <w:t xml:space="preserve">As presently drafted, the second part of this </w:t>
      </w:r>
      <w:r w:rsidR="00D11993">
        <w:rPr>
          <w:szCs w:val="22"/>
          <w:lang w:eastAsia="en-US"/>
        </w:rPr>
        <w:t>p</w:t>
      </w:r>
      <w:r w:rsidR="00911973">
        <w:rPr>
          <w:szCs w:val="22"/>
          <w:lang w:eastAsia="en-US"/>
        </w:rPr>
        <w:t xml:space="preserve">olicy requires some </w:t>
      </w:r>
      <w:r w:rsidR="000C4EA5">
        <w:rPr>
          <w:szCs w:val="22"/>
          <w:lang w:eastAsia="en-US"/>
        </w:rPr>
        <w:t>focus</w:t>
      </w:r>
      <w:r w:rsidR="00907D9D">
        <w:rPr>
          <w:szCs w:val="22"/>
          <w:lang w:eastAsia="en-US"/>
        </w:rPr>
        <w:t>ed</w:t>
      </w:r>
      <w:r w:rsidR="000C4EA5">
        <w:rPr>
          <w:szCs w:val="22"/>
          <w:lang w:eastAsia="en-US"/>
        </w:rPr>
        <w:t xml:space="preserve"> </w:t>
      </w:r>
      <w:r w:rsidR="00911973">
        <w:rPr>
          <w:szCs w:val="22"/>
          <w:lang w:eastAsia="en-US"/>
        </w:rPr>
        <w:t xml:space="preserve"> amendments in order to </w:t>
      </w:r>
      <w:r w:rsidR="000C4EA5">
        <w:rPr>
          <w:szCs w:val="22"/>
          <w:lang w:eastAsia="en-US"/>
        </w:rPr>
        <w:t xml:space="preserve">ensure that there is the necessary clarity </w:t>
      </w:r>
      <w:r w:rsidR="00911973">
        <w:rPr>
          <w:szCs w:val="22"/>
          <w:lang w:eastAsia="en-US"/>
        </w:rPr>
        <w:t xml:space="preserve">for future users of the Plan, particularly as it does not make clear whether some or all of criteria a)-f) must be met for development proposals to be supported.  </w:t>
      </w:r>
      <w:r w:rsidR="00CF2CA0">
        <w:rPr>
          <w:szCs w:val="22"/>
          <w:lang w:eastAsia="en-US"/>
        </w:rPr>
        <w:t>I</w:t>
      </w:r>
      <w:r w:rsidR="00911973">
        <w:rPr>
          <w:szCs w:val="22"/>
          <w:lang w:eastAsia="en-US"/>
        </w:rPr>
        <w:t xml:space="preserve">n my assessment, the support for development proposals should be contingent upon meeting only some of those criteria.  </w:t>
      </w:r>
      <w:r w:rsidR="00CF2CA0">
        <w:rPr>
          <w:szCs w:val="22"/>
          <w:lang w:eastAsia="en-US"/>
        </w:rPr>
        <w:t xml:space="preserve">Additionally, as noted above, the </w:t>
      </w:r>
      <w:r w:rsidR="00904783">
        <w:rPr>
          <w:szCs w:val="22"/>
          <w:lang w:eastAsia="en-US"/>
        </w:rPr>
        <w:t>p</w:t>
      </w:r>
      <w:r w:rsidR="00CF2CA0">
        <w:rPr>
          <w:szCs w:val="22"/>
          <w:lang w:eastAsia="en-US"/>
        </w:rPr>
        <w:t>olicy should be extended to include appropriate text regarding the management of surface water flood risk</w:t>
      </w:r>
      <w:r w:rsidR="006E39D2">
        <w:rPr>
          <w:szCs w:val="22"/>
          <w:lang w:eastAsia="en-US"/>
        </w:rPr>
        <w:t xml:space="preserve"> and also to address the future maintenance of the public realm, as requested in the representations submitted by Transport for London (TfL)</w:t>
      </w:r>
      <w:r w:rsidR="00CF2CA0">
        <w:rPr>
          <w:szCs w:val="22"/>
          <w:lang w:eastAsia="en-US"/>
        </w:rPr>
        <w:t xml:space="preserve">. </w:t>
      </w:r>
      <w:r w:rsidR="00EA0C92">
        <w:rPr>
          <w:szCs w:val="22"/>
          <w:lang w:eastAsia="en-US"/>
        </w:rPr>
        <w:t xml:space="preserve"> </w:t>
      </w:r>
      <w:r w:rsidR="00911973">
        <w:rPr>
          <w:szCs w:val="22"/>
          <w:lang w:eastAsia="en-US"/>
        </w:rPr>
        <w:t xml:space="preserve">Recommended </w:t>
      </w:r>
      <w:r w:rsidR="004147A8">
        <w:rPr>
          <w:szCs w:val="22"/>
          <w:lang w:eastAsia="en-US"/>
        </w:rPr>
        <w:t>m</w:t>
      </w:r>
      <w:r w:rsidR="00911973">
        <w:rPr>
          <w:szCs w:val="22"/>
          <w:lang w:eastAsia="en-US"/>
        </w:rPr>
        <w:t xml:space="preserve">odification </w:t>
      </w:r>
      <w:r w:rsidR="00911973">
        <w:rPr>
          <w:b/>
          <w:bCs/>
          <w:szCs w:val="22"/>
          <w:lang w:eastAsia="en-US"/>
        </w:rPr>
        <w:t xml:space="preserve">PM3 </w:t>
      </w:r>
      <w:r w:rsidR="00911973">
        <w:rPr>
          <w:szCs w:val="22"/>
          <w:lang w:eastAsia="en-US"/>
        </w:rPr>
        <w:t xml:space="preserve">addresses the necessary amendments to the </w:t>
      </w:r>
      <w:r w:rsidR="00F67E4B">
        <w:rPr>
          <w:szCs w:val="22"/>
          <w:lang w:eastAsia="en-US"/>
        </w:rPr>
        <w:t>p</w:t>
      </w:r>
      <w:r w:rsidR="00911973">
        <w:rPr>
          <w:szCs w:val="22"/>
          <w:lang w:eastAsia="en-US"/>
        </w:rPr>
        <w:t xml:space="preserve">olicy text.  </w:t>
      </w:r>
    </w:p>
    <w:p w14:paraId="67E15C82" w14:textId="4BA6CDE1" w:rsidR="00476AB0" w:rsidRDefault="00476AB0" w:rsidP="001713BF">
      <w:pPr>
        <w:ind w:left="720" w:hanging="720"/>
        <w:jc w:val="left"/>
        <w:rPr>
          <w:szCs w:val="22"/>
          <w:lang w:eastAsia="en-US"/>
        </w:rPr>
      </w:pPr>
    </w:p>
    <w:p w14:paraId="04E21F8B" w14:textId="23BF0345" w:rsidR="00335BE4" w:rsidRDefault="00476AB0" w:rsidP="00E9005F">
      <w:pPr>
        <w:spacing w:after="120"/>
        <w:ind w:left="720" w:hanging="720"/>
        <w:jc w:val="left"/>
      </w:pPr>
      <w:r>
        <w:rPr>
          <w:szCs w:val="22"/>
          <w:lang w:eastAsia="en-US"/>
        </w:rPr>
        <w:t>4.2</w:t>
      </w:r>
      <w:r w:rsidR="004573CE">
        <w:rPr>
          <w:szCs w:val="22"/>
          <w:lang w:eastAsia="en-US"/>
        </w:rPr>
        <w:t>7</w:t>
      </w:r>
      <w:r w:rsidR="0067204E">
        <w:rPr>
          <w:rFonts w:cs="Arial"/>
          <w:color w:val="0B0C0C"/>
          <w:szCs w:val="22"/>
        </w:rPr>
        <w:t xml:space="preserve">  </w:t>
      </w:r>
      <w:r w:rsidR="00335BE4">
        <w:rPr>
          <w:rFonts w:cs="Arial"/>
          <w:color w:val="0B0C0C"/>
          <w:szCs w:val="22"/>
        </w:rPr>
        <w:t xml:space="preserve"> </w:t>
      </w:r>
      <w:r w:rsidR="008D12FC">
        <w:t>Policy WK2</w:t>
      </w:r>
      <w:r w:rsidR="00335BE4">
        <w:t xml:space="preserve"> (</w:t>
      </w:r>
      <w:r w:rsidR="008D12FC">
        <w:t>Mobility hubs</w:t>
      </w:r>
      <w:r w:rsidR="00335BE4">
        <w:t>) states that p</w:t>
      </w:r>
      <w:r w:rsidR="008D12FC">
        <w:t xml:space="preserve">roposals for mobility hubs in the </w:t>
      </w:r>
      <w:r w:rsidR="00756BD9">
        <w:t>N</w:t>
      </w:r>
      <w:r w:rsidR="008D12FC">
        <w:t xml:space="preserve">eighbourhood </w:t>
      </w:r>
      <w:r w:rsidR="00756BD9">
        <w:t>A</w:t>
      </w:r>
      <w:r w:rsidR="008D12FC">
        <w:t>rea will be supported where they incorporate some or all of the following elements:</w:t>
      </w:r>
    </w:p>
    <w:p w14:paraId="578427E1" w14:textId="77777777" w:rsidR="00335BE4" w:rsidRDefault="008D12FC" w:rsidP="00335BE4">
      <w:pPr>
        <w:ind w:left="2160" w:hanging="720"/>
        <w:jc w:val="left"/>
      </w:pPr>
      <w:r>
        <w:t>a) Docking points for bikes and e-scooter hire.</w:t>
      </w:r>
    </w:p>
    <w:p w14:paraId="6C32372C" w14:textId="77777777" w:rsidR="00335BE4" w:rsidRDefault="008D12FC" w:rsidP="00335BE4">
      <w:pPr>
        <w:ind w:left="2160" w:hanging="720"/>
        <w:jc w:val="left"/>
      </w:pPr>
      <w:r>
        <w:t xml:space="preserve">b) Secure cycle parking facilities/sheds for residents. </w:t>
      </w:r>
    </w:p>
    <w:p w14:paraId="64553D9A" w14:textId="77777777" w:rsidR="00335BE4" w:rsidRDefault="008D12FC" w:rsidP="00335BE4">
      <w:pPr>
        <w:ind w:left="2160" w:hanging="720"/>
        <w:jc w:val="left"/>
      </w:pPr>
      <w:r>
        <w:t>c) EV charging points for cars.</w:t>
      </w:r>
    </w:p>
    <w:p w14:paraId="1E09F06E" w14:textId="4C26C560" w:rsidR="00335BE4" w:rsidRDefault="008D12FC" w:rsidP="00CA706F">
      <w:pPr>
        <w:spacing w:after="120"/>
        <w:ind w:left="2160" w:hanging="720"/>
        <w:jc w:val="left"/>
      </w:pPr>
      <w:r>
        <w:t>d) Provision of car club parking spaces</w:t>
      </w:r>
      <w:r w:rsidR="00E9005F">
        <w:t>.</w:t>
      </w:r>
    </w:p>
    <w:p w14:paraId="482AD377" w14:textId="3A6741C0" w:rsidR="00335BE4" w:rsidRDefault="00335BE4" w:rsidP="00335BE4">
      <w:pPr>
        <w:ind w:left="1440" w:hanging="720"/>
        <w:jc w:val="left"/>
      </w:pPr>
      <w:r>
        <w:t>It goes on to state that m</w:t>
      </w:r>
      <w:r w:rsidR="008D12FC">
        <w:t xml:space="preserve">obility hubs should be located in the </w:t>
      </w:r>
    </w:p>
    <w:p w14:paraId="3C109CD9" w14:textId="77777777" w:rsidR="00335BE4" w:rsidRDefault="008D12FC" w:rsidP="00335BE4">
      <w:pPr>
        <w:ind w:left="1440" w:hanging="720"/>
        <w:jc w:val="left"/>
      </w:pPr>
      <w:r>
        <w:t xml:space="preserve">carriageway, replacing car parking spaces or helping to reduce road width. </w:t>
      </w:r>
    </w:p>
    <w:p w14:paraId="04737530" w14:textId="653435E8" w:rsidR="00335BE4" w:rsidRDefault="008D12FC" w:rsidP="00335BE4">
      <w:pPr>
        <w:ind w:left="1440" w:hanging="720"/>
        <w:jc w:val="left"/>
      </w:pPr>
      <w:r>
        <w:t xml:space="preserve">Where EV charging points are provided, cables must be directed away </w:t>
      </w:r>
    </w:p>
    <w:p w14:paraId="6ED05694" w14:textId="783103F1" w:rsidR="00335BE4" w:rsidRDefault="008D12FC" w:rsidP="00335BE4">
      <w:pPr>
        <w:ind w:left="1440" w:hanging="720"/>
        <w:jc w:val="left"/>
      </w:pPr>
      <w:r>
        <w:t xml:space="preserve">from the pavement so as not to cause hindrance to pedestrians. Proposals </w:t>
      </w:r>
    </w:p>
    <w:p w14:paraId="29AD86F2" w14:textId="77777777" w:rsidR="00335BE4" w:rsidRDefault="008D12FC" w:rsidP="00335BE4">
      <w:pPr>
        <w:ind w:left="1440" w:hanging="720"/>
        <w:jc w:val="left"/>
      </w:pPr>
      <w:r>
        <w:t xml:space="preserve">must be of a high-quality design and, as far as possible, integrate planting </w:t>
      </w:r>
    </w:p>
    <w:p w14:paraId="323053F0" w14:textId="0B712219" w:rsidR="00335BE4" w:rsidRDefault="008D12FC" w:rsidP="00335BE4">
      <w:pPr>
        <w:ind w:left="1440" w:hanging="720"/>
        <w:jc w:val="left"/>
      </w:pPr>
      <w:r>
        <w:t>and seating alongside delivery of parklets and micro-parks.</w:t>
      </w:r>
      <w:r w:rsidR="00EA0C92">
        <w:t xml:space="preserve"> </w:t>
      </w:r>
      <w:r w:rsidR="00335BE4">
        <w:t xml:space="preserve"> Finally, it </w:t>
      </w:r>
    </w:p>
    <w:p w14:paraId="2741975A" w14:textId="77777777" w:rsidR="00335BE4" w:rsidRDefault="00335BE4" w:rsidP="00335BE4">
      <w:pPr>
        <w:ind w:left="1440" w:hanging="720"/>
        <w:jc w:val="left"/>
      </w:pPr>
      <w:r>
        <w:t>states that</w:t>
      </w:r>
      <w:r w:rsidR="008D12FC">
        <w:t xml:space="preserve"> </w:t>
      </w:r>
      <w:r>
        <w:t>i</w:t>
      </w:r>
      <w:r w:rsidR="008D12FC">
        <w:t>n line with T</w:t>
      </w:r>
      <w:r>
        <w:t>ransport for London’s</w:t>
      </w:r>
      <w:r w:rsidR="008D12FC">
        <w:t xml:space="preserve"> policy, mobility hubs should </w:t>
      </w:r>
    </w:p>
    <w:p w14:paraId="3EEDC5F1" w14:textId="77777777" w:rsidR="00335BE4" w:rsidRDefault="008D12FC" w:rsidP="00335BE4">
      <w:pPr>
        <w:ind w:left="1440" w:hanging="720"/>
        <w:jc w:val="left"/>
      </w:pPr>
      <w:r>
        <w:t xml:space="preserve">ideally be limited to active travel modes and caution should be taken </w:t>
      </w:r>
    </w:p>
    <w:p w14:paraId="2D2667B8" w14:textId="77777777" w:rsidR="00335BE4" w:rsidRDefault="008D12FC" w:rsidP="00335BE4">
      <w:pPr>
        <w:ind w:left="1440" w:hanging="720"/>
        <w:jc w:val="left"/>
      </w:pPr>
      <w:r>
        <w:t xml:space="preserve">when combining this with the provision of EV charging points and car club </w:t>
      </w:r>
    </w:p>
    <w:p w14:paraId="1D5E19C7" w14:textId="0E35E224" w:rsidR="00335BE4" w:rsidRDefault="008D12FC" w:rsidP="00335BE4">
      <w:pPr>
        <w:ind w:left="1440" w:hanging="720"/>
        <w:jc w:val="left"/>
      </w:pPr>
      <w:r>
        <w:t xml:space="preserve">vehicles. </w:t>
      </w:r>
      <w:r w:rsidR="00EA0C92">
        <w:t xml:space="preserve"> </w:t>
      </w:r>
      <w:r>
        <w:t xml:space="preserve">They could attract additional traffic into unsuitable locations and </w:t>
      </w:r>
    </w:p>
    <w:p w14:paraId="78E4DB66" w14:textId="77777777" w:rsidR="00335BE4" w:rsidRDefault="008D12FC" w:rsidP="00335BE4">
      <w:pPr>
        <w:ind w:left="1440" w:hanging="720"/>
        <w:jc w:val="left"/>
      </w:pPr>
      <w:r>
        <w:t xml:space="preserve">may detract from conditions for people who are walking, wheeling or </w:t>
      </w:r>
    </w:p>
    <w:p w14:paraId="5039652B" w14:textId="3E0FA2C9" w:rsidR="002F13A0" w:rsidRDefault="008D12FC" w:rsidP="00335BE4">
      <w:pPr>
        <w:ind w:left="1440" w:hanging="720"/>
        <w:jc w:val="left"/>
        <w:rPr>
          <w:rFonts w:cs="Arial"/>
          <w:color w:val="0B0C0C"/>
          <w:szCs w:val="22"/>
        </w:rPr>
      </w:pPr>
      <w:r>
        <w:t>cycling</w:t>
      </w:r>
      <w:r w:rsidR="00F1448A">
        <w:t>.</w:t>
      </w:r>
    </w:p>
    <w:p w14:paraId="320BDC65" w14:textId="77777777" w:rsidR="008763E0" w:rsidRDefault="008763E0" w:rsidP="008763E0">
      <w:pPr>
        <w:ind w:left="0" w:firstLine="0"/>
        <w:jc w:val="left"/>
        <w:rPr>
          <w:rFonts w:cs="Arial"/>
          <w:color w:val="0B0C0C"/>
          <w:szCs w:val="22"/>
        </w:rPr>
      </w:pPr>
    </w:p>
    <w:p w14:paraId="41A370EC" w14:textId="42E786CE" w:rsidR="00920FA7" w:rsidRPr="005230B8" w:rsidRDefault="008763E0" w:rsidP="008D12FC">
      <w:pPr>
        <w:ind w:left="720" w:hanging="720"/>
        <w:jc w:val="left"/>
      </w:pPr>
      <w:r>
        <w:rPr>
          <w:rFonts w:cs="Arial"/>
          <w:color w:val="0B0C0C"/>
          <w:szCs w:val="22"/>
        </w:rPr>
        <w:t>4.</w:t>
      </w:r>
      <w:r w:rsidR="00531171">
        <w:rPr>
          <w:rFonts w:cs="Arial"/>
          <w:color w:val="0B0C0C"/>
          <w:szCs w:val="22"/>
        </w:rPr>
        <w:t>2</w:t>
      </w:r>
      <w:r w:rsidR="004573CE">
        <w:rPr>
          <w:rFonts w:cs="Arial"/>
          <w:color w:val="0B0C0C"/>
          <w:szCs w:val="22"/>
        </w:rPr>
        <w:t>8</w:t>
      </w:r>
      <w:r w:rsidR="00335BE4">
        <w:rPr>
          <w:rFonts w:cs="Arial"/>
          <w:color w:val="0B0C0C"/>
          <w:szCs w:val="22"/>
        </w:rPr>
        <w:t xml:space="preserve">  </w:t>
      </w:r>
      <w:r w:rsidR="00920FA7">
        <w:t xml:space="preserve"> </w:t>
      </w:r>
      <w:r w:rsidR="00335BE4">
        <w:t xml:space="preserve">I consider that the </w:t>
      </w:r>
      <w:r w:rsidR="00734FCE">
        <w:t>p</w:t>
      </w:r>
      <w:r w:rsidR="00335BE4">
        <w:t xml:space="preserve">olicy is </w:t>
      </w:r>
      <w:r w:rsidR="005230B8">
        <w:t xml:space="preserve">suitably </w:t>
      </w:r>
      <w:r w:rsidR="00335BE4">
        <w:t xml:space="preserve">drafted, </w:t>
      </w:r>
      <w:r w:rsidR="000C4EA5">
        <w:t>subject to p</w:t>
      </w:r>
      <w:r w:rsidR="00335BE4">
        <w:t xml:space="preserve">roviding some additional guidance on the potential location of mobility hubs, </w:t>
      </w:r>
      <w:r w:rsidR="005230B8">
        <w:t xml:space="preserve">for example </w:t>
      </w:r>
      <w:r w:rsidR="00335BE4">
        <w:t xml:space="preserve">as </w:t>
      </w:r>
      <w:r w:rsidR="005230B8">
        <w:t xml:space="preserve">part of wider public realm and </w:t>
      </w:r>
      <w:r w:rsidR="00B92225">
        <w:t>street scene</w:t>
      </w:r>
      <w:r w:rsidR="005230B8">
        <w:t xml:space="preserve"> improvements.</w:t>
      </w:r>
      <w:r w:rsidR="00335BE4">
        <w:t xml:space="preserve"> </w:t>
      </w:r>
      <w:r w:rsidR="005230B8">
        <w:t xml:space="preserve"> Recommended </w:t>
      </w:r>
      <w:r w:rsidR="004147A8">
        <w:t>m</w:t>
      </w:r>
      <w:r w:rsidR="005230B8">
        <w:t xml:space="preserve">odification </w:t>
      </w:r>
      <w:r w:rsidR="005230B8">
        <w:rPr>
          <w:b/>
          <w:bCs/>
        </w:rPr>
        <w:t xml:space="preserve">PM4 </w:t>
      </w:r>
      <w:r w:rsidR="005230B8" w:rsidRPr="005230B8">
        <w:t xml:space="preserve">sets out the </w:t>
      </w:r>
      <w:r w:rsidR="005230B8">
        <w:t xml:space="preserve">additional </w:t>
      </w:r>
      <w:r w:rsidR="00734FCE">
        <w:t>p</w:t>
      </w:r>
      <w:r w:rsidR="005230B8">
        <w:t xml:space="preserve">olicy text to address this point.  </w:t>
      </w:r>
      <w:r w:rsidR="005230B8" w:rsidRPr="005230B8">
        <w:t xml:space="preserve"> </w:t>
      </w:r>
      <w:r w:rsidR="00335BE4" w:rsidRPr="005230B8">
        <w:t xml:space="preserve"> </w:t>
      </w:r>
    </w:p>
    <w:p w14:paraId="118A278E" w14:textId="77777777" w:rsidR="00417B41" w:rsidRDefault="00417B41" w:rsidP="00F1448A">
      <w:pPr>
        <w:ind w:left="1152" w:hanging="720"/>
        <w:jc w:val="left"/>
      </w:pPr>
    </w:p>
    <w:p w14:paraId="71CBC607" w14:textId="4BF63041" w:rsidR="00417B41" w:rsidRPr="00417B41" w:rsidRDefault="00417B41" w:rsidP="00417B41">
      <w:pPr>
        <w:ind w:left="720" w:hanging="720"/>
        <w:jc w:val="left"/>
      </w:pPr>
      <w:r>
        <w:t>4.</w:t>
      </w:r>
      <w:r w:rsidR="00BD638A">
        <w:t>2</w:t>
      </w:r>
      <w:r w:rsidR="004573CE">
        <w:t>9</w:t>
      </w:r>
      <w:r>
        <w:t xml:space="preserve">   </w:t>
      </w:r>
      <w:r w:rsidRPr="00417B41">
        <w:t>With recommended modification</w:t>
      </w:r>
      <w:r w:rsidR="008D12FC">
        <w:t>s</w:t>
      </w:r>
      <w:r w:rsidRPr="00417B41">
        <w:t xml:space="preserve"> PM</w:t>
      </w:r>
      <w:r w:rsidR="00324D6F">
        <w:t>2-PM4</w:t>
      </w:r>
      <w:r w:rsidR="00734FCE">
        <w:t>,</w:t>
      </w:r>
      <w:r w:rsidRPr="00417B41">
        <w:t xml:space="preserve"> I consider that the draft Plan’s section on </w:t>
      </w:r>
      <w:r w:rsidR="008D12FC">
        <w:t>‘</w:t>
      </w:r>
      <w:r>
        <w:t>A</w:t>
      </w:r>
      <w:r w:rsidR="008D12FC">
        <w:t xml:space="preserve"> </w:t>
      </w:r>
      <w:r w:rsidR="00734FCE">
        <w:t>w</w:t>
      </w:r>
      <w:r w:rsidR="008D12FC">
        <w:t>elcoming Kilburn’</w:t>
      </w:r>
      <w:r w:rsidRPr="00417B41">
        <w:t xml:space="preserve"> and its accompanying </w:t>
      </w:r>
      <w:r w:rsidR="008D12FC">
        <w:t>two policies</w:t>
      </w:r>
      <w:r w:rsidR="000743BE">
        <w:t xml:space="preserve"> (Policies WK1 and WK2)</w:t>
      </w:r>
      <w:r w:rsidRPr="00417B41">
        <w:t xml:space="preserve"> is in general conformity with the strategic policies of the adopted </w:t>
      </w:r>
      <w:r w:rsidR="008D12FC">
        <w:t>London Plan and the adopted Brent and Camden Local Plans</w:t>
      </w:r>
      <w:r>
        <w:t>,</w:t>
      </w:r>
      <w:r w:rsidRPr="00417B41">
        <w:t xml:space="preserve"> </w:t>
      </w:r>
      <w:r w:rsidR="008D12FC">
        <w:t>has</w:t>
      </w:r>
      <w:r w:rsidRPr="00417B41">
        <w:t xml:space="preserve"> regard to national guidance, would contribute to the achievement of sustainable development and so would meet the Basic Conditions.</w:t>
      </w:r>
    </w:p>
    <w:p w14:paraId="5FF299B7" w14:textId="3178DDF9" w:rsidR="00417B41" w:rsidRDefault="00417B41" w:rsidP="00417B41">
      <w:pPr>
        <w:ind w:left="720" w:hanging="720"/>
        <w:jc w:val="left"/>
      </w:pPr>
    </w:p>
    <w:p w14:paraId="45D9E340" w14:textId="053E0A74" w:rsidR="00503722" w:rsidRDefault="00503722" w:rsidP="00503722">
      <w:pPr>
        <w:pStyle w:val="Heading2"/>
        <w:rPr>
          <w:rFonts w:ascii="Verdana" w:hAnsi="Verdana"/>
          <w:sz w:val="22"/>
          <w:szCs w:val="22"/>
        </w:rPr>
      </w:pPr>
      <w:bookmarkStart w:id="26" w:name="_Toc208823111"/>
      <w:r>
        <w:rPr>
          <w:rFonts w:ascii="Verdana" w:hAnsi="Verdana"/>
          <w:sz w:val="22"/>
          <w:szCs w:val="22"/>
        </w:rPr>
        <w:t xml:space="preserve">A </w:t>
      </w:r>
      <w:r w:rsidR="00734FCE">
        <w:rPr>
          <w:rFonts w:ascii="Verdana" w:hAnsi="Verdana"/>
          <w:sz w:val="22"/>
          <w:szCs w:val="22"/>
        </w:rPr>
        <w:t>c</w:t>
      </w:r>
      <w:r>
        <w:rPr>
          <w:rFonts w:ascii="Verdana" w:hAnsi="Verdana"/>
          <w:sz w:val="22"/>
          <w:szCs w:val="22"/>
        </w:rPr>
        <w:t>haracterful Kilburn</w:t>
      </w:r>
      <w:bookmarkEnd w:id="26"/>
    </w:p>
    <w:p w14:paraId="385E6BCB" w14:textId="52EFE252" w:rsidR="00273B56" w:rsidRDefault="00273B56" w:rsidP="00503722">
      <w:pPr>
        <w:pStyle w:val="Heading2"/>
      </w:pPr>
    </w:p>
    <w:p w14:paraId="6B321A11" w14:textId="354F87B7" w:rsidR="00CC5573" w:rsidRPr="00CC5573" w:rsidRDefault="00033FF5" w:rsidP="00324D6F">
      <w:pPr>
        <w:ind w:left="709" w:hanging="709"/>
        <w:jc w:val="left"/>
        <w:rPr>
          <w:rFonts w:cs="Arial"/>
          <w:color w:val="0B0C0C"/>
          <w:szCs w:val="22"/>
        </w:rPr>
      </w:pPr>
      <w:r>
        <w:rPr>
          <w:rFonts w:cs="Arial"/>
          <w:color w:val="0B0C0C"/>
          <w:szCs w:val="22"/>
        </w:rPr>
        <w:t>4.</w:t>
      </w:r>
      <w:r w:rsidR="00831E82">
        <w:rPr>
          <w:rFonts w:cs="Arial"/>
          <w:color w:val="0B0C0C"/>
          <w:szCs w:val="22"/>
        </w:rPr>
        <w:t>30</w:t>
      </w:r>
      <w:r>
        <w:rPr>
          <w:rFonts w:cs="Arial"/>
          <w:color w:val="0B0C0C"/>
          <w:szCs w:val="22"/>
        </w:rPr>
        <w:tab/>
      </w:r>
      <w:r w:rsidR="00397D3A" w:rsidRPr="00397D3A">
        <w:rPr>
          <w:rFonts w:cs="Arial"/>
          <w:color w:val="0B0C0C"/>
          <w:szCs w:val="22"/>
        </w:rPr>
        <w:t xml:space="preserve">Section </w:t>
      </w:r>
      <w:r w:rsidR="00503722">
        <w:rPr>
          <w:rFonts w:cs="Arial"/>
          <w:color w:val="0B0C0C"/>
          <w:szCs w:val="22"/>
        </w:rPr>
        <w:t>6</w:t>
      </w:r>
      <w:r w:rsidR="00397D3A" w:rsidRPr="00397D3A">
        <w:rPr>
          <w:rFonts w:cs="Arial"/>
          <w:color w:val="0B0C0C"/>
          <w:szCs w:val="22"/>
        </w:rPr>
        <w:t xml:space="preserve"> </w:t>
      </w:r>
      <w:r w:rsidR="00324D6F">
        <w:rPr>
          <w:rFonts w:cs="Arial"/>
          <w:color w:val="0B0C0C"/>
          <w:szCs w:val="22"/>
        </w:rPr>
        <w:t xml:space="preserve">addresses the Plan’s second </w:t>
      </w:r>
      <w:r w:rsidR="008F2761">
        <w:rPr>
          <w:rFonts w:cs="Arial"/>
          <w:color w:val="0B0C0C"/>
          <w:szCs w:val="22"/>
        </w:rPr>
        <w:t>o</w:t>
      </w:r>
      <w:r w:rsidR="00324D6F">
        <w:rPr>
          <w:rFonts w:cs="Arial"/>
          <w:color w:val="0B0C0C"/>
          <w:szCs w:val="22"/>
        </w:rPr>
        <w:t xml:space="preserve">bjective of ‘A </w:t>
      </w:r>
      <w:r w:rsidR="008F2761">
        <w:rPr>
          <w:rFonts w:cs="Arial"/>
          <w:color w:val="0B0C0C"/>
          <w:szCs w:val="22"/>
        </w:rPr>
        <w:t>c</w:t>
      </w:r>
      <w:r w:rsidR="00503722">
        <w:rPr>
          <w:rFonts w:cs="Arial"/>
          <w:color w:val="0B0C0C"/>
          <w:szCs w:val="22"/>
        </w:rPr>
        <w:t>haracterful Kilburn’</w:t>
      </w:r>
      <w:r w:rsidR="00397D3A" w:rsidRPr="00397D3A">
        <w:rPr>
          <w:rFonts w:cs="Arial"/>
          <w:color w:val="0B0C0C"/>
          <w:szCs w:val="22"/>
        </w:rPr>
        <w:t xml:space="preserve"> </w:t>
      </w:r>
      <w:r w:rsidR="00503722">
        <w:rPr>
          <w:rFonts w:cs="Arial"/>
          <w:color w:val="0B0C0C"/>
          <w:szCs w:val="22"/>
        </w:rPr>
        <w:t>and</w:t>
      </w:r>
      <w:r w:rsidR="00397D3A" w:rsidRPr="00397D3A">
        <w:rPr>
          <w:rFonts w:cs="Arial"/>
          <w:color w:val="0B0C0C"/>
          <w:szCs w:val="22"/>
        </w:rPr>
        <w:t xml:space="preserve"> contains </w:t>
      </w:r>
      <w:r w:rsidR="00503722">
        <w:rPr>
          <w:rFonts w:cs="Arial"/>
          <w:color w:val="0B0C0C"/>
          <w:szCs w:val="22"/>
        </w:rPr>
        <w:t>three</w:t>
      </w:r>
      <w:r w:rsidR="00397D3A" w:rsidRPr="00397D3A">
        <w:rPr>
          <w:rFonts w:cs="Arial"/>
          <w:color w:val="0B0C0C"/>
          <w:szCs w:val="22"/>
        </w:rPr>
        <w:t xml:space="preserve"> polic</w:t>
      </w:r>
      <w:r w:rsidR="00503722">
        <w:rPr>
          <w:rFonts w:cs="Arial"/>
          <w:color w:val="0B0C0C"/>
          <w:szCs w:val="22"/>
        </w:rPr>
        <w:t>ies</w:t>
      </w:r>
      <w:r w:rsidR="00397D3A" w:rsidRPr="00397D3A">
        <w:rPr>
          <w:rFonts w:cs="Arial"/>
          <w:color w:val="0B0C0C"/>
          <w:szCs w:val="22"/>
        </w:rPr>
        <w:t xml:space="preserve"> (Polic</w:t>
      </w:r>
      <w:r w:rsidR="00503722">
        <w:rPr>
          <w:rFonts w:cs="Arial"/>
          <w:color w:val="0B0C0C"/>
          <w:szCs w:val="22"/>
        </w:rPr>
        <w:t>ies CK1-CK3)</w:t>
      </w:r>
      <w:r w:rsidR="00CC5573">
        <w:rPr>
          <w:rFonts w:cs="Arial"/>
          <w:color w:val="0B0C0C"/>
          <w:szCs w:val="22"/>
        </w:rPr>
        <w:t>.</w:t>
      </w:r>
      <w:r w:rsidR="00CC5573" w:rsidRPr="00CC5573">
        <w:rPr>
          <w:rFonts w:cs="Arial"/>
          <w:color w:val="0B0C0C"/>
          <w:szCs w:val="22"/>
        </w:rPr>
        <w:t xml:space="preserve"> </w:t>
      </w:r>
    </w:p>
    <w:p w14:paraId="61A4F898" w14:textId="4BD5BAB8" w:rsidR="00B81D70" w:rsidRDefault="00B81D70" w:rsidP="00693049">
      <w:pPr>
        <w:ind w:left="720" w:hanging="720"/>
        <w:jc w:val="left"/>
        <w:rPr>
          <w:rFonts w:cs="Arial"/>
          <w:color w:val="0B0C0C"/>
          <w:szCs w:val="22"/>
        </w:rPr>
      </w:pPr>
    </w:p>
    <w:p w14:paraId="1E26A893" w14:textId="52C150F4" w:rsidR="000703E4" w:rsidRDefault="00E9005F" w:rsidP="00E9005F">
      <w:pPr>
        <w:spacing w:after="120"/>
        <w:ind w:left="709" w:hanging="709"/>
        <w:jc w:val="left"/>
      </w:pPr>
      <w:r>
        <w:rPr>
          <w:rFonts w:cs="Arial"/>
          <w:color w:val="0B0C0C"/>
          <w:szCs w:val="22"/>
        </w:rPr>
        <w:t>4.31</w:t>
      </w:r>
      <w:r>
        <w:rPr>
          <w:rFonts w:cs="Arial"/>
          <w:color w:val="0B0C0C"/>
          <w:szCs w:val="22"/>
        </w:rPr>
        <w:tab/>
      </w:r>
      <w:r w:rsidR="008D12FC">
        <w:t>P</w:t>
      </w:r>
      <w:r w:rsidR="00324D6F">
        <w:t>olicy CK1 (</w:t>
      </w:r>
      <w:r w:rsidR="008D12FC">
        <w:t xml:space="preserve">A </w:t>
      </w:r>
      <w:r w:rsidR="00B67033">
        <w:t>c</w:t>
      </w:r>
      <w:r w:rsidR="008D12FC">
        <w:t>haracterful Kilburn Design Principles</w:t>
      </w:r>
      <w:r w:rsidR="00324D6F">
        <w:t xml:space="preserve">) is in two parts. </w:t>
      </w:r>
      <w:r w:rsidR="00EA0C92">
        <w:t xml:space="preserve"> </w:t>
      </w:r>
      <w:r w:rsidR="00324D6F">
        <w:t>Part 1 addresses c</w:t>
      </w:r>
      <w:r w:rsidR="008D12FC">
        <w:t>ontext-driven design</w:t>
      </w:r>
      <w:r w:rsidR="00324D6F">
        <w:t>, and states that p</w:t>
      </w:r>
      <w:r w:rsidR="008D12FC">
        <w:t>roposals for development must respond to the character of the immediately adjacent area within which it is located, defined in terms of heights, scale, massing and relationship with the street.</w:t>
      </w:r>
      <w:r w:rsidR="00324D6F">
        <w:t xml:space="preserve"> </w:t>
      </w:r>
      <w:r w:rsidR="00EA0C92">
        <w:t xml:space="preserve"> </w:t>
      </w:r>
      <w:r w:rsidR="00324D6F">
        <w:t>It further states that d</w:t>
      </w:r>
      <w:r w:rsidR="008D12FC">
        <w:t xml:space="preserve">evelopment should consider features of architectural merit present on nearby buildings which help articulate and add interest to building frontages, </w:t>
      </w:r>
      <w:r w:rsidR="00324D6F">
        <w:t>and that a</w:t>
      </w:r>
      <w:r w:rsidR="008D12FC">
        <w:t>long the High Road</w:t>
      </w:r>
      <w:r w:rsidR="00EA0C92">
        <w:t>,</w:t>
      </w:r>
      <w:r w:rsidR="008D12FC">
        <w:t xml:space="preserve"> Willesden Lane and Belsize Road retail frontage</w:t>
      </w:r>
      <w:r w:rsidR="00324D6F">
        <w:t xml:space="preserve">s </w:t>
      </w:r>
      <w:r w:rsidR="008D12FC">
        <w:t xml:space="preserve">proposals will be supported where they conform to the ‘Kilburn High Road Code’ </w:t>
      </w:r>
      <w:r w:rsidR="00324D6F">
        <w:t xml:space="preserve">that is set out within Figure 8 in the draft Plan. </w:t>
      </w:r>
      <w:r w:rsidR="00EA0C92">
        <w:t xml:space="preserve"> </w:t>
      </w:r>
      <w:r w:rsidR="000703E4">
        <w:t>It also states that o</w:t>
      </w:r>
      <w:r w:rsidR="008D12FC">
        <w:t>utside of the High Road, Willesden Lane and Belsize Road</w:t>
      </w:r>
      <w:r w:rsidR="002634AE">
        <w:t>,</w:t>
      </w:r>
      <w:r w:rsidR="008D12FC">
        <w:t xml:space="preserve"> retail frontage</w:t>
      </w:r>
      <w:r w:rsidR="000703E4">
        <w:t>s d</w:t>
      </w:r>
      <w:r w:rsidR="008D12FC">
        <w:t>evelopment should respond to and contribute towards the verdant nature of Kilburn’s residential streetscape</w:t>
      </w:r>
      <w:r w:rsidR="000703E4">
        <w:t>,</w:t>
      </w:r>
      <w:r w:rsidR="008D12FC">
        <w:t xml:space="preserve"> should respond positively to the existing architectural style of the residential area</w:t>
      </w:r>
      <w:r w:rsidR="000703E4">
        <w:t xml:space="preserve"> and be informed by the</w:t>
      </w:r>
      <w:r w:rsidR="008D12FC">
        <w:t xml:space="preserve"> prevailing height of buildings in the immediately adjacent area</w:t>
      </w:r>
      <w:r w:rsidR="000703E4">
        <w:t xml:space="preserve">. </w:t>
      </w:r>
      <w:r w:rsidR="00EA0C92">
        <w:t xml:space="preserve"> </w:t>
      </w:r>
      <w:r w:rsidR="000703E4">
        <w:t>Part 2 addresses s</w:t>
      </w:r>
      <w:r w:rsidR="008D12FC">
        <w:t>afer places through design</w:t>
      </w:r>
      <w:r w:rsidR="000703E4">
        <w:t>, and states that d</w:t>
      </w:r>
      <w:r w:rsidR="008D12FC">
        <w:t xml:space="preserve">evelopment should be designed with safety in mind and will be supported where the following criteria </w:t>
      </w:r>
      <w:r w:rsidR="000703E4">
        <w:t>are</w:t>
      </w:r>
      <w:r w:rsidR="008D12FC">
        <w:t xml:space="preserve"> met:</w:t>
      </w:r>
    </w:p>
    <w:p w14:paraId="37BC4E7B" w14:textId="77777777" w:rsidR="000703E4" w:rsidRDefault="000703E4" w:rsidP="00693049">
      <w:pPr>
        <w:ind w:left="720" w:hanging="720"/>
        <w:jc w:val="left"/>
      </w:pPr>
      <w:r>
        <w:t xml:space="preserve">                 </w:t>
      </w:r>
      <w:r w:rsidR="008D12FC">
        <w:t xml:space="preserve"> a) Provide pedestrian routes that are visually open, direct and well </w:t>
      </w:r>
    </w:p>
    <w:p w14:paraId="3754D148" w14:textId="2C1C182D" w:rsidR="000703E4" w:rsidRDefault="000703E4" w:rsidP="00693049">
      <w:pPr>
        <w:ind w:left="720" w:hanging="720"/>
        <w:jc w:val="left"/>
      </w:pPr>
      <w:r>
        <w:t xml:space="preserve">                      </w:t>
      </w:r>
      <w:r w:rsidR="008D12FC">
        <w:t xml:space="preserve">used. Footpaths should not be placed at the rear of properties. </w:t>
      </w:r>
    </w:p>
    <w:p w14:paraId="3AA3599B" w14:textId="77777777" w:rsidR="000703E4" w:rsidRDefault="000703E4" w:rsidP="00693049">
      <w:pPr>
        <w:ind w:left="720" w:hanging="720"/>
        <w:jc w:val="left"/>
      </w:pPr>
      <w:r>
        <w:t xml:space="preserve">                  </w:t>
      </w:r>
      <w:r w:rsidR="008D12FC">
        <w:t xml:space="preserve">b) Ensure that the planting of trees and shrubs does not create a </w:t>
      </w:r>
    </w:p>
    <w:p w14:paraId="4BFE6E58" w14:textId="77777777" w:rsidR="000703E4" w:rsidRDefault="000703E4" w:rsidP="00693049">
      <w:pPr>
        <w:ind w:left="720" w:hanging="720"/>
        <w:jc w:val="left"/>
      </w:pPr>
      <w:r>
        <w:t xml:space="preserve">                      </w:t>
      </w:r>
      <w:r w:rsidR="008D12FC">
        <w:t xml:space="preserve">physical obstruction or restrict the performance of street lighting </w:t>
      </w:r>
    </w:p>
    <w:p w14:paraId="7DE22FB8" w14:textId="77777777" w:rsidR="000703E4" w:rsidRDefault="000703E4" w:rsidP="00693049">
      <w:pPr>
        <w:ind w:left="720" w:hanging="720"/>
        <w:jc w:val="left"/>
      </w:pPr>
      <w:r>
        <w:t xml:space="preserve">                  </w:t>
      </w:r>
      <w:r w:rsidR="008D12FC">
        <w:t xml:space="preserve">c) Development must clearly define the boundary between public </w:t>
      </w:r>
    </w:p>
    <w:p w14:paraId="20199655" w14:textId="77777777" w:rsidR="000703E4" w:rsidRDefault="000703E4" w:rsidP="00693049">
      <w:pPr>
        <w:ind w:left="720" w:hanging="720"/>
        <w:jc w:val="left"/>
      </w:pPr>
      <w:r>
        <w:t xml:space="preserve">                      </w:t>
      </w:r>
      <w:r w:rsidR="008D12FC">
        <w:t>and private areas.</w:t>
      </w:r>
    </w:p>
    <w:p w14:paraId="6D6AEB5A" w14:textId="77777777" w:rsidR="000703E4" w:rsidRDefault="000703E4" w:rsidP="00693049">
      <w:pPr>
        <w:ind w:left="720" w:hanging="720"/>
        <w:jc w:val="left"/>
      </w:pPr>
      <w:r>
        <w:t xml:space="preserve">                 </w:t>
      </w:r>
      <w:r w:rsidR="008D12FC">
        <w:t xml:space="preserve"> d) Allow natural surveillance from nearby dwellings with safe and </w:t>
      </w:r>
    </w:p>
    <w:p w14:paraId="481B0E40" w14:textId="77777777" w:rsidR="000703E4" w:rsidRDefault="000703E4" w:rsidP="00693049">
      <w:pPr>
        <w:ind w:left="720" w:hanging="720"/>
        <w:jc w:val="left"/>
      </w:pPr>
      <w:r>
        <w:t xml:space="preserve">                      </w:t>
      </w:r>
      <w:r w:rsidR="008D12FC">
        <w:t>accessible routes for users to come and go.</w:t>
      </w:r>
    </w:p>
    <w:p w14:paraId="2FDC3261" w14:textId="77777777" w:rsidR="000703E4" w:rsidRDefault="000703E4" w:rsidP="00693049">
      <w:pPr>
        <w:ind w:left="720" w:hanging="720"/>
        <w:jc w:val="left"/>
      </w:pPr>
      <w:r>
        <w:t xml:space="preserve">                 </w:t>
      </w:r>
      <w:r w:rsidR="008D12FC">
        <w:t xml:space="preserve"> e) Avoid the creation of windowless elevations and blank walls </w:t>
      </w:r>
    </w:p>
    <w:p w14:paraId="7EA9E51A" w14:textId="28084E66" w:rsidR="00033FF5" w:rsidRDefault="000703E4" w:rsidP="00693049">
      <w:pPr>
        <w:ind w:left="720" w:hanging="720"/>
        <w:jc w:val="left"/>
      </w:pPr>
      <w:r>
        <w:t xml:space="preserve">                      </w:t>
      </w:r>
      <w:r w:rsidR="008D12FC">
        <w:t>immediately adjacent to public spaces.</w:t>
      </w:r>
    </w:p>
    <w:p w14:paraId="59B0FA2F" w14:textId="77777777" w:rsidR="00E9005F" w:rsidRDefault="00E9005F" w:rsidP="00BD638A">
      <w:pPr>
        <w:ind w:left="0" w:firstLine="0"/>
      </w:pPr>
    </w:p>
    <w:p w14:paraId="4480B180" w14:textId="4FF01AD9" w:rsidR="00AD1696" w:rsidRDefault="00E9005F" w:rsidP="006F47F0">
      <w:pPr>
        <w:ind w:left="720" w:hanging="720"/>
        <w:jc w:val="left"/>
      </w:pPr>
      <w:r>
        <w:t>4.32</w:t>
      </w:r>
      <w:r>
        <w:tab/>
      </w:r>
      <w:r w:rsidR="000703E4">
        <w:t xml:space="preserve">As drafted, the </w:t>
      </w:r>
      <w:r w:rsidR="00AB160E">
        <w:t>p</w:t>
      </w:r>
      <w:r w:rsidR="000703E4">
        <w:t>olicy lacks any cross-reference</w:t>
      </w:r>
      <w:r w:rsidR="009D45A2">
        <w:t>s</w:t>
      </w:r>
      <w:r w:rsidR="000703E4">
        <w:t xml:space="preserve"> to Figures 7 and 8 which </w:t>
      </w:r>
      <w:r>
        <w:t>p</w:t>
      </w:r>
      <w:r w:rsidR="000703E4">
        <w:t xml:space="preserve">rovide further guidance on the </w:t>
      </w:r>
      <w:r w:rsidR="009D45A2">
        <w:t>D</w:t>
      </w:r>
      <w:r w:rsidR="000703E4">
        <w:t>esign Co</w:t>
      </w:r>
      <w:r w:rsidR="009D45A2">
        <w:t>d</w:t>
      </w:r>
      <w:r w:rsidR="000703E4">
        <w:t>e</w:t>
      </w:r>
      <w:r w:rsidR="009D45A2">
        <w:t xml:space="preserve"> Areas for Kilburn High Road,        Willesden Lane and Belsize Road</w:t>
      </w:r>
      <w:r w:rsidR="000703E4">
        <w:t>, and to Table 1</w:t>
      </w:r>
      <w:r w:rsidR="009D45A2">
        <w:t xml:space="preserve"> which summarises the Secure by Design’ guidance. </w:t>
      </w:r>
      <w:r w:rsidR="00EA0C92">
        <w:t xml:space="preserve"> </w:t>
      </w:r>
      <w:r w:rsidR="00CD0C91">
        <w:t>Transport for London (TfL) considers that the second part of criterion c) iii</w:t>
      </w:r>
      <w:r w:rsidR="00B92225">
        <w:t>)</w:t>
      </w:r>
      <w:r w:rsidR="00CD0C91">
        <w:t xml:space="preserve"> in Part 2 of th</w:t>
      </w:r>
      <w:r w:rsidR="00B92225">
        <w:t>e</w:t>
      </w:r>
      <w:r w:rsidR="00CD0C91">
        <w:t xml:space="preserve"> </w:t>
      </w:r>
      <w:r w:rsidR="00AB160E">
        <w:t>p</w:t>
      </w:r>
      <w:r w:rsidR="00CD0C91">
        <w:t>olicy does not</w:t>
      </w:r>
      <w:r w:rsidR="000C4EA5">
        <w:t xml:space="preserve"> generally</w:t>
      </w:r>
      <w:r w:rsidR="00CD0C91">
        <w:t xml:space="preserve"> conform to Policy D3 in the adopted London Plan.  I concur with that view, and  </w:t>
      </w:r>
      <w:r w:rsidR="00B92225">
        <w:t xml:space="preserve">accordingly </w:t>
      </w:r>
      <w:r w:rsidR="00CD0C91">
        <w:t xml:space="preserve">recommend the deletion of that material. </w:t>
      </w:r>
      <w:r w:rsidR="00EA0C92">
        <w:t xml:space="preserve"> </w:t>
      </w:r>
      <w:r w:rsidR="00CD0C91">
        <w:t>T</w:t>
      </w:r>
      <w:r w:rsidR="009D45A2">
        <w:t xml:space="preserve">here </w:t>
      </w:r>
      <w:r w:rsidR="000C4EA5">
        <w:t>are</w:t>
      </w:r>
      <w:r w:rsidR="00CD0C91">
        <w:t xml:space="preserve"> also</w:t>
      </w:r>
      <w:r w:rsidR="009D45A2">
        <w:t xml:space="preserve"> a </w:t>
      </w:r>
      <w:r w:rsidR="000C4EA5">
        <w:t xml:space="preserve">number of </w:t>
      </w:r>
      <w:r w:rsidR="009D45A2">
        <w:t xml:space="preserve">errors in the </w:t>
      </w:r>
      <w:r w:rsidR="00AB160E">
        <w:t>p</w:t>
      </w:r>
      <w:r w:rsidR="009D45A2">
        <w:t xml:space="preserve">olicy text, which require </w:t>
      </w:r>
      <w:r w:rsidR="000C4EA5">
        <w:t>correction</w:t>
      </w:r>
      <w:r w:rsidR="009D45A2">
        <w:t>.</w:t>
      </w:r>
      <w:r w:rsidR="000C4EA5">
        <w:rPr>
          <w:rStyle w:val="FootnoteReference"/>
        </w:rPr>
        <w:footnoteReference w:id="15"/>
      </w:r>
      <w:r w:rsidR="00B92225">
        <w:t xml:space="preserve"> </w:t>
      </w:r>
      <w:r w:rsidR="00EA0C92">
        <w:t xml:space="preserve"> </w:t>
      </w:r>
      <w:r w:rsidR="00B92225">
        <w:t>T</w:t>
      </w:r>
      <w:r w:rsidR="00233AA1">
        <w:t>he</w:t>
      </w:r>
      <w:r w:rsidR="00CD0C91">
        <w:t xml:space="preserve"> n</w:t>
      </w:r>
      <w:r w:rsidR="00D80DB3">
        <w:t xml:space="preserve">ecessary </w:t>
      </w:r>
      <w:r w:rsidR="00233AA1">
        <w:t xml:space="preserve">amendments to this </w:t>
      </w:r>
      <w:r w:rsidR="00AB160E">
        <w:t>p</w:t>
      </w:r>
      <w:r w:rsidR="00233AA1">
        <w:t xml:space="preserve">olicy </w:t>
      </w:r>
      <w:r w:rsidR="00D80DB3">
        <w:t>are</w:t>
      </w:r>
      <w:r w:rsidR="00CD0C91">
        <w:t xml:space="preserve"> all</w:t>
      </w:r>
      <w:r w:rsidR="00D80DB3">
        <w:t xml:space="preserve"> addressed by </w:t>
      </w:r>
      <w:r w:rsidR="00AB160E">
        <w:t>r</w:t>
      </w:r>
      <w:r w:rsidR="00D80DB3">
        <w:t>ecommended</w:t>
      </w:r>
      <w:r w:rsidR="00CD0C91">
        <w:t xml:space="preserve"> </w:t>
      </w:r>
      <w:r w:rsidR="004147A8">
        <w:t>m</w:t>
      </w:r>
      <w:r w:rsidR="00D80DB3">
        <w:t xml:space="preserve">odification </w:t>
      </w:r>
      <w:r w:rsidR="00D80DB3">
        <w:rPr>
          <w:b/>
        </w:rPr>
        <w:t>PM</w:t>
      </w:r>
      <w:r w:rsidR="00E67268">
        <w:rPr>
          <w:b/>
        </w:rPr>
        <w:t>5</w:t>
      </w:r>
      <w:r w:rsidR="00CD0C91">
        <w:rPr>
          <w:bCs/>
        </w:rPr>
        <w:t>.</w:t>
      </w:r>
      <w:r w:rsidR="00D80DB3">
        <w:t xml:space="preserve">  </w:t>
      </w:r>
    </w:p>
    <w:p w14:paraId="3FCBD39E" w14:textId="77777777" w:rsidR="006F47F0" w:rsidRDefault="006F47F0" w:rsidP="008D12FC">
      <w:pPr>
        <w:ind w:left="0" w:firstLine="0"/>
        <w:jc w:val="left"/>
      </w:pPr>
    </w:p>
    <w:p w14:paraId="4647F202" w14:textId="77777777" w:rsidR="006F47F0" w:rsidRDefault="006F47F0" w:rsidP="006F47F0">
      <w:pPr>
        <w:spacing w:after="120"/>
        <w:ind w:left="720" w:hanging="720"/>
        <w:jc w:val="left"/>
      </w:pPr>
      <w:r>
        <w:t>4.33</w:t>
      </w:r>
      <w:r>
        <w:tab/>
      </w:r>
      <w:r w:rsidR="008D12FC">
        <w:t>Policy CK2</w:t>
      </w:r>
      <w:r w:rsidR="00D82DB7">
        <w:t xml:space="preserve"> (</w:t>
      </w:r>
      <w:r w:rsidR="008D12FC">
        <w:t>Shopfronts</w:t>
      </w:r>
      <w:r w:rsidR="00D82DB7">
        <w:t>)</w:t>
      </w:r>
      <w:r w:rsidR="008D12FC">
        <w:t xml:space="preserve"> </w:t>
      </w:r>
      <w:r w:rsidR="00D82DB7">
        <w:t>states that p</w:t>
      </w:r>
      <w:r w:rsidR="008D12FC">
        <w:t>roposals for altering, replacing or</w:t>
      </w:r>
      <w:r w:rsidR="00D82DB7">
        <w:t xml:space="preserve"> </w:t>
      </w:r>
      <w:r w:rsidR="008D12FC">
        <w:t>new shopfronts which follow design guidance are more likely to be supported where they meet the following criteria:</w:t>
      </w:r>
    </w:p>
    <w:p w14:paraId="259B8735" w14:textId="28ECB1C3" w:rsidR="00D82DB7" w:rsidRDefault="006F47F0" w:rsidP="006F47F0">
      <w:pPr>
        <w:ind w:left="1843" w:hanging="403"/>
        <w:jc w:val="left"/>
      </w:pPr>
      <w:r>
        <w:t>a)</w:t>
      </w:r>
      <w:r>
        <w:tab/>
      </w:r>
      <w:r w:rsidR="008D12FC">
        <w:t>The shopfront should relate in scale,</w:t>
      </w:r>
      <w:r w:rsidR="00D82DB7">
        <w:t xml:space="preserve"> </w:t>
      </w:r>
      <w:r w:rsidR="008D12FC">
        <w:t>proportion and architectural</w:t>
      </w:r>
      <w:r>
        <w:t xml:space="preserve"> </w:t>
      </w:r>
      <w:r w:rsidR="008D12FC">
        <w:t>style to the host building and wider street scene, including the scale, character and features of adjoining buildings as appropriate.</w:t>
      </w:r>
    </w:p>
    <w:p w14:paraId="409D9069" w14:textId="6EC709AE" w:rsidR="00D82DB7" w:rsidRDefault="00D82DB7" w:rsidP="008D12FC">
      <w:pPr>
        <w:ind w:left="0" w:firstLine="0"/>
        <w:jc w:val="left"/>
      </w:pPr>
      <w:r>
        <w:t xml:space="preserve">                   </w:t>
      </w:r>
      <w:r w:rsidR="008D12FC">
        <w:t xml:space="preserve">b) </w:t>
      </w:r>
      <w:r w:rsidR="00AB160E">
        <w:t xml:space="preserve"> </w:t>
      </w:r>
      <w:r w:rsidR="008D12FC">
        <w:t>The fascia should complement rather than obscure or</w:t>
      </w:r>
    </w:p>
    <w:p w14:paraId="7E5EEFB4" w14:textId="77777777" w:rsidR="00D82DB7" w:rsidRDefault="00D82DB7" w:rsidP="008D12FC">
      <w:pPr>
        <w:ind w:left="0" w:firstLine="0"/>
        <w:jc w:val="left"/>
      </w:pPr>
      <w:r>
        <w:t xml:space="preserve">                   </w:t>
      </w:r>
      <w:r w:rsidR="008D12FC">
        <w:t xml:space="preserve">     damage existing architectural features including windows.</w:t>
      </w:r>
    </w:p>
    <w:p w14:paraId="49794433" w14:textId="7C6DF8CF" w:rsidR="00D82DB7" w:rsidRDefault="00D82DB7" w:rsidP="008D12FC">
      <w:pPr>
        <w:ind w:left="0" w:firstLine="0"/>
        <w:jc w:val="left"/>
      </w:pPr>
      <w:r>
        <w:t xml:space="preserve">                   </w:t>
      </w:r>
      <w:r w:rsidR="008D12FC">
        <w:t>c)</w:t>
      </w:r>
      <w:r>
        <w:t xml:space="preserve"> </w:t>
      </w:r>
      <w:r w:rsidR="008D12FC">
        <w:t xml:space="preserve"> Fascia should only be illuminated in a subtle way; it should not</w:t>
      </w:r>
    </w:p>
    <w:p w14:paraId="2584D0BA" w14:textId="21EF19A8" w:rsidR="00D82DB7" w:rsidRDefault="00D82DB7" w:rsidP="008D12FC">
      <w:pPr>
        <w:ind w:left="0" w:firstLine="0"/>
        <w:jc w:val="left"/>
      </w:pPr>
      <w:r>
        <w:t xml:space="preserve">                       </w:t>
      </w:r>
      <w:r w:rsidR="008D12FC">
        <w:t xml:space="preserve"> cause any disturbance to others due to its intensity or direction.</w:t>
      </w:r>
    </w:p>
    <w:p w14:paraId="6784B04B" w14:textId="7F47C892" w:rsidR="00715A35" w:rsidRDefault="00D82DB7" w:rsidP="008D12FC">
      <w:pPr>
        <w:ind w:left="0" w:firstLine="0"/>
        <w:jc w:val="left"/>
      </w:pPr>
      <w:r>
        <w:t xml:space="preserve">                  </w:t>
      </w:r>
      <w:r w:rsidR="008D12FC">
        <w:t xml:space="preserve"> d)</w:t>
      </w:r>
      <w:r w:rsidR="00715A35">
        <w:t xml:space="preserve"> </w:t>
      </w:r>
      <w:r w:rsidR="008D12FC">
        <w:t xml:space="preserve"> On modern shopfronts robust materials will be considered but </w:t>
      </w:r>
    </w:p>
    <w:p w14:paraId="7E7482A4" w14:textId="1EF02F00" w:rsidR="00715A35" w:rsidRDefault="00715A35" w:rsidP="008D12FC">
      <w:pPr>
        <w:ind w:left="0" w:firstLine="0"/>
        <w:jc w:val="left"/>
      </w:pPr>
      <w:r>
        <w:t xml:space="preserve">                        </w:t>
      </w:r>
      <w:r w:rsidR="008D12FC">
        <w:t>plastics, bare metal</w:t>
      </w:r>
      <w:r>
        <w:t xml:space="preserve"> </w:t>
      </w:r>
      <w:r w:rsidR="008D12FC">
        <w:t xml:space="preserve">and reflective materials should be avoided, </w:t>
      </w:r>
    </w:p>
    <w:p w14:paraId="261E884F" w14:textId="77777777" w:rsidR="00715A35" w:rsidRDefault="00715A35" w:rsidP="008D12FC">
      <w:pPr>
        <w:ind w:left="0" w:firstLine="0"/>
        <w:jc w:val="left"/>
      </w:pPr>
      <w:r>
        <w:t xml:space="preserve">                   </w:t>
      </w:r>
      <w:r w:rsidR="008D12FC">
        <w:t xml:space="preserve">e) </w:t>
      </w:r>
      <w:r>
        <w:t xml:space="preserve"> </w:t>
      </w:r>
      <w:r w:rsidR="008D12FC">
        <w:t>Large areas of plate glass,</w:t>
      </w:r>
      <w:r>
        <w:t xml:space="preserve"> </w:t>
      </w:r>
      <w:r w:rsidR="008D12FC">
        <w:t xml:space="preserve">often incorporating a doorway, </w:t>
      </w:r>
    </w:p>
    <w:p w14:paraId="4C2EBF54" w14:textId="77777777" w:rsidR="00715A35" w:rsidRDefault="00715A35" w:rsidP="008D12FC">
      <w:pPr>
        <w:ind w:left="0" w:firstLine="0"/>
        <w:jc w:val="left"/>
      </w:pPr>
      <w:r>
        <w:t xml:space="preserve">                        </w:t>
      </w:r>
      <w:r w:rsidR="008D12FC">
        <w:t>create a visually non-cohesive appearance</w:t>
      </w:r>
      <w:r>
        <w:t xml:space="preserve"> </w:t>
      </w:r>
      <w:r w:rsidR="008D12FC">
        <w:t xml:space="preserve">and should be </w:t>
      </w:r>
    </w:p>
    <w:p w14:paraId="026194BE" w14:textId="77777777" w:rsidR="00851737" w:rsidRDefault="00715A35" w:rsidP="008D12FC">
      <w:pPr>
        <w:ind w:left="0" w:firstLine="0"/>
        <w:jc w:val="left"/>
      </w:pPr>
      <w:r>
        <w:t xml:space="preserve">                        </w:t>
      </w:r>
      <w:r w:rsidR="008D12FC">
        <w:t>avoided.</w:t>
      </w:r>
    </w:p>
    <w:p w14:paraId="0589C4D4" w14:textId="073FBD33" w:rsidR="00715A35" w:rsidRDefault="00851737" w:rsidP="00CA706F">
      <w:pPr>
        <w:spacing w:after="120"/>
        <w:ind w:left="1843" w:hanging="403"/>
        <w:jc w:val="left"/>
      </w:pPr>
      <w:r>
        <w:t>f)</w:t>
      </w:r>
      <w:r>
        <w:tab/>
      </w:r>
      <w:r w:rsidR="008D12FC">
        <w:t>Restoration of original and traditional shopfronts must replicate the original materials of the host building and be as close to the original shopfront as possible. Common materia</w:t>
      </w:r>
      <w:r>
        <w:t>l</w:t>
      </w:r>
      <w:r w:rsidR="008D12FC">
        <w:t xml:space="preserve">s </w:t>
      </w:r>
      <w:r w:rsidR="00715A35">
        <w:t>i</w:t>
      </w:r>
      <w:r w:rsidR="008D12FC">
        <w:t>nclude wood,</w:t>
      </w:r>
      <w:r>
        <w:t xml:space="preserve"> b</w:t>
      </w:r>
      <w:r w:rsidR="008D12FC">
        <w:t xml:space="preserve">rick and stone and sometimes iron work. </w:t>
      </w:r>
    </w:p>
    <w:p w14:paraId="0D0C7545" w14:textId="2A6C7B7D" w:rsidR="00715A35" w:rsidRDefault="00715A35" w:rsidP="008D12FC">
      <w:pPr>
        <w:ind w:left="0" w:firstLine="0"/>
        <w:jc w:val="left"/>
      </w:pPr>
      <w:r>
        <w:t xml:space="preserve">          Finally, it states that p</w:t>
      </w:r>
      <w:r w:rsidR="008D12FC">
        <w:t>lanning</w:t>
      </w:r>
      <w:r>
        <w:t xml:space="preserve"> </w:t>
      </w:r>
      <w:r w:rsidR="008D12FC">
        <w:t>applicants for shopfront changes within the</w:t>
      </w:r>
    </w:p>
    <w:p w14:paraId="49ADBB90" w14:textId="77777777" w:rsidR="00715A35" w:rsidRDefault="00715A35" w:rsidP="008D12FC">
      <w:pPr>
        <w:ind w:left="0" w:firstLine="0"/>
        <w:jc w:val="left"/>
      </w:pPr>
      <w:r>
        <w:t xml:space="preserve">         </w:t>
      </w:r>
      <w:r w:rsidR="008D12FC">
        <w:t xml:space="preserve"> </w:t>
      </w:r>
      <w:r>
        <w:t>N</w:t>
      </w:r>
      <w:r w:rsidR="008D12FC">
        <w:t>eighbourhood Plan</w:t>
      </w:r>
      <w:r>
        <w:t xml:space="preserve"> area</w:t>
      </w:r>
      <w:r w:rsidR="008D12FC">
        <w:t>, may need professional advice dependent on</w:t>
      </w:r>
    </w:p>
    <w:p w14:paraId="1089CB41" w14:textId="1150B556" w:rsidR="008D12FC" w:rsidRDefault="00715A35" w:rsidP="008D12FC">
      <w:pPr>
        <w:ind w:left="0" w:firstLine="0"/>
        <w:jc w:val="left"/>
      </w:pPr>
      <w:r>
        <w:t xml:space="preserve">         </w:t>
      </w:r>
      <w:r w:rsidR="008D12FC">
        <w:t xml:space="preserve"> location, conservation and or historic building status.</w:t>
      </w:r>
    </w:p>
    <w:p w14:paraId="6049602F" w14:textId="79FBD0E6" w:rsidR="00715A35" w:rsidRDefault="00715A35" w:rsidP="008D12FC">
      <w:pPr>
        <w:ind w:left="0" w:firstLine="0"/>
        <w:jc w:val="left"/>
      </w:pPr>
    </w:p>
    <w:p w14:paraId="432C4ED5" w14:textId="115C0597" w:rsidR="00715A35" w:rsidRDefault="00715A35" w:rsidP="008D12FC">
      <w:pPr>
        <w:ind w:left="0" w:firstLine="0"/>
        <w:jc w:val="left"/>
      </w:pPr>
      <w:r>
        <w:t>4.</w:t>
      </w:r>
      <w:r w:rsidR="00814734">
        <w:t>34</w:t>
      </w:r>
      <w:r>
        <w:t xml:space="preserve">   The Councils consider that the final paragraph of policy text is</w:t>
      </w:r>
    </w:p>
    <w:p w14:paraId="0AE03B8C" w14:textId="77777777" w:rsidR="00715A35" w:rsidRDefault="00715A35" w:rsidP="008D12FC">
      <w:pPr>
        <w:ind w:left="0" w:firstLine="0"/>
        <w:jc w:val="left"/>
      </w:pPr>
      <w:r>
        <w:t xml:space="preserve">          unnecessary, and I concur with that view.  In other respects, I consider </w:t>
      </w:r>
    </w:p>
    <w:p w14:paraId="0FA6EAB9" w14:textId="355743CD" w:rsidR="003C2D4C" w:rsidRDefault="00715A35" w:rsidP="008D12FC">
      <w:pPr>
        <w:ind w:left="0" w:firstLine="0"/>
        <w:jc w:val="left"/>
        <w:rPr>
          <w:b/>
          <w:bCs/>
        </w:rPr>
      </w:pPr>
      <w:r>
        <w:t xml:space="preserve">          that the </w:t>
      </w:r>
      <w:r w:rsidR="00AB160E">
        <w:t>p</w:t>
      </w:r>
      <w:r>
        <w:t>olicy is suitably drafted.</w:t>
      </w:r>
      <w:r w:rsidR="003C2D4C">
        <w:t xml:space="preserve"> Recommended </w:t>
      </w:r>
      <w:r w:rsidR="004147A8">
        <w:t>m</w:t>
      </w:r>
      <w:r w:rsidR="003C2D4C">
        <w:t xml:space="preserve">odification </w:t>
      </w:r>
      <w:r w:rsidR="003C2D4C">
        <w:rPr>
          <w:b/>
          <w:bCs/>
        </w:rPr>
        <w:t>PM</w:t>
      </w:r>
      <w:r w:rsidR="00E67268">
        <w:rPr>
          <w:b/>
          <w:bCs/>
        </w:rPr>
        <w:t>6</w:t>
      </w:r>
    </w:p>
    <w:p w14:paraId="4C8A01FD" w14:textId="4E330393" w:rsidR="00715A35" w:rsidRDefault="003C2D4C" w:rsidP="008D12FC">
      <w:pPr>
        <w:ind w:left="0" w:firstLine="0"/>
        <w:jc w:val="left"/>
      </w:pPr>
      <w:r>
        <w:rPr>
          <w:b/>
          <w:bCs/>
        </w:rPr>
        <w:t xml:space="preserve">         </w:t>
      </w:r>
      <w:r>
        <w:t xml:space="preserve"> addresses the necessary amendment to the </w:t>
      </w:r>
      <w:r w:rsidR="00AB160E">
        <w:t>p</w:t>
      </w:r>
      <w:r>
        <w:t xml:space="preserve">olicy text. </w:t>
      </w:r>
      <w:r w:rsidR="00715A35">
        <w:t xml:space="preserve">   </w:t>
      </w:r>
    </w:p>
    <w:p w14:paraId="60C6FB0F" w14:textId="77777777" w:rsidR="00851737" w:rsidRDefault="00851737" w:rsidP="008D12FC">
      <w:pPr>
        <w:ind w:left="0" w:firstLine="0"/>
        <w:jc w:val="left"/>
      </w:pPr>
    </w:p>
    <w:p w14:paraId="3448C3F9" w14:textId="3E3AC45A" w:rsidR="003C2D4C" w:rsidRDefault="00851737" w:rsidP="006F47F0">
      <w:pPr>
        <w:spacing w:after="120"/>
        <w:ind w:left="720" w:hanging="720"/>
        <w:jc w:val="left"/>
      </w:pPr>
      <w:r>
        <w:t>4.35</w:t>
      </w:r>
      <w:r>
        <w:tab/>
      </w:r>
      <w:r w:rsidR="008D12FC">
        <w:t xml:space="preserve">Policy CK3 (A </w:t>
      </w:r>
      <w:r w:rsidR="009A2B00">
        <w:t>C</w:t>
      </w:r>
      <w:r w:rsidR="008D12FC">
        <w:t xml:space="preserve">haracterful Kilburn: Streets for </w:t>
      </w:r>
      <w:r w:rsidR="003C2D4C">
        <w:t>P</w:t>
      </w:r>
      <w:r w:rsidR="008D12FC">
        <w:t>eople</w:t>
      </w:r>
      <w:r w:rsidR="003C2D4C">
        <w:t>) states that p</w:t>
      </w:r>
      <w:r w:rsidR="008D12FC">
        <w:t>roposals for</w:t>
      </w:r>
      <w:r w:rsidR="003C2D4C">
        <w:t xml:space="preserve"> d</w:t>
      </w:r>
      <w:r w:rsidR="008D12FC">
        <w:t xml:space="preserve">evelopment will be supported which: </w:t>
      </w:r>
    </w:p>
    <w:p w14:paraId="4B3A2CD5" w14:textId="77777777" w:rsidR="003C2D4C" w:rsidRDefault="003C2D4C" w:rsidP="008D12FC">
      <w:pPr>
        <w:ind w:left="0" w:firstLine="0"/>
        <w:jc w:val="left"/>
      </w:pPr>
      <w:r>
        <w:t xml:space="preserve">                   </w:t>
      </w:r>
      <w:r w:rsidR="008D12FC">
        <w:t>a) Provide safe routes and crossing</w:t>
      </w:r>
      <w:r>
        <w:t xml:space="preserve"> </w:t>
      </w:r>
      <w:r w:rsidR="008D12FC">
        <w:t>points for pedestrians and</w:t>
      </w:r>
    </w:p>
    <w:p w14:paraId="548C6B5A" w14:textId="77777777" w:rsidR="003C2D4C" w:rsidRDefault="003C2D4C" w:rsidP="008D12FC">
      <w:pPr>
        <w:ind w:left="0" w:firstLine="0"/>
        <w:jc w:val="left"/>
      </w:pPr>
      <w:r>
        <w:t xml:space="preserve">                      </w:t>
      </w:r>
      <w:r w:rsidR="008D12FC">
        <w:t xml:space="preserve"> cyclists.</w:t>
      </w:r>
    </w:p>
    <w:p w14:paraId="1B12F0F9" w14:textId="77777777" w:rsidR="003C2D4C" w:rsidRDefault="003C2D4C" w:rsidP="008D12FC">
      <w:pPr>
        <w:ind w:left="0" w:firstLine="0"/>
        <w:jc w:val="left"/>
      </w:pPr>
      <w:r>
        <w:t xml:space="preserve">                  </w:t>
      </w:r>
      <w:r w:rsidR="008D12FC">
        <w:t xml:space="preserve"> b) Incorporate a car free policy.</w:t>
      </w:r>
    </w:p>
    <w:p w14:paraId="5A80AE74" w14:textId="653405D9" w:rsidR="003C2D4C" w:rsidRDefault="003C2D4C" w:rsidP="008D12FC">
      <w:pPr>
        <w:ind w:left="0" w:firstLine="0"/>
        <w:jc w:val="left"/>
      </w:pPr>
      <w:r>
        <w:t xml:space="preserve">                  </w:t>
      </w:r>
      <w:r w:rsidR="008D12FC">
        <w:t xml:space="preserve"> c) Incorporate conveniently located and secure cycle parking, </w:t>
      </w:r>
    </w:p>
    <w:p w14:paraId="5DB7AC33" w14:textId="77777777" w:rsidR="003C2D4C" w:rsidRDefault="003C2D4C" w:rsidP="008D12FC">
      <w:pPr>
        <w:ind w:left="0" w:firstLine="0"/>
        <w:jc w:val="left"/>
      </w:pPr>
      <w:r>
        <w:t xml:space="preserve">                       </w:t>
      </w:r>
      <w:r w:rsidR="008D12FC">
        <w:t>including areas of cycle parking within the public realm subject</w:t>
      </w:r>
    </w:p>
    <w:p w14:paraId="340663DF" w14:textId="77777777" w:rsidR="003C2D4C" w:rsidRDefault="003C2D4C" w:rsidP="008D12FC">
      <w:pPr>
        <w:ind w:left="0" w:firstLine="0"/>
        <w:jc w:val="left"/>
      </w:pPr>
      <w:r>
        <w:t xml:space="preserve">                      </w:t>
      </w:r>
      <w:r w:rsidR="008D12FC">
        <w:t xml:space="preserve"> to compliance with wider</w:t>
      </w:r>
      <w:r>
        <w:t xml:space="preserve"> </w:t>
      </w:r>
      <w:r w:rsidR="008D12FC">
        <w:t xml:space="preserve">design policies and compliance with </w:t>
      </w:r>
    </w:p>
    <w:p w14:paraId="6BF739BF" w14:textId="45D4EC81" w:rsidR="008D12FC" w:rsidRDefault="003C2D4C" w:rsidP="008D12FC">
      <w:pPr>
        <w:ind w:left="0" w:firstLine="0"/>
        <w:jc w:val="left"/>
      </w:pPr>
      <w:r>
        <w:t xml:space="preserve">                       </w:t>
      </w:r>
      <w:r w:rsidR="008D12FC">
        <w:t>appropriate minimum standards in</w:t>
      </w:r>
      <w:r>
        <w:t xml:space="preserve"> </w:t>
      </w:r>
      <w:r w:rsidR="008D12FC">
        <w:t>force at the time.</w:t>
      </w:r>
    </w:p>
    <w:p w14:paraId="6BC3E725" w14:textId="77777777" w:rsidR="006F47F0" w:rsidRDefault="006F47F0" w:rsidP="008D12FC">
      <w:pPr>
        <w:ind w:left="0" w:firstLine="0"/>
        <w:jc w:val="left"/>
      </w:pPr>
    </w:p>
    <w:p w14:paraId="2A1F088E" w14:textId="50A36E4F" w:rsidR="00814734" w:rsidRDefault="006F47F0" w:rsidP="006F47F0">
      <w:pPr>
        <w:ind w:left="720" w:hanging="720"/>
        <w:jc w:val="left"/>
      </w:pPr>
      <w:r>
        <w:t>4.36</w:t>
      </w:r>
      <w:r>
        <w:tab/>
      </w:r>
      <w:r w:rsidR="00814734">
        <w:t xml:space="preserve">I consider that the </w:t>
      </w:r>
      <w:r w:rsidR="00AB160E">
        <w:t>p</w:t>
      </w:r>
      <w:r w:rsidR="00814734">
        <w:t xml:space="preserve">olicy is suitably drafted, subject to one </w:t>
      </w:r>
      <w:r w:rsidR="000C4EA5">
        <w:t xml:space="preserve">focused </w:t>
      </w:r>
      <w:r w:rsidR="00814734">
        <w:t xml:space="preserve"> amendment to criterion b) to make it clear that proposals should be car free, rather than</w:t>
      </w:r>
      <w:r w:rsidR="0048302B">
        <w:t xml:space="preserve"> incorporating a ‘car free</w:t>
      </w:r>
      <w:r w:rsidR="00814734">
        <w:t xml:space="preserve"> </w:t>
      </w:r>
      <w:r w:rsidR="0048302B">
        <w:t xml:space="preserve">policy’.  This amendment is addressed by recommended modification </w:t>
      </w:r>
      <w:r w:rsidR="0048302B">
        <w:rPr>
          <w:b/>
          <w:bCs/>
        </w:rPr>
        <w:t>PM</w:t>
      </w:r>
      <w:r w:rsidR="009A2B00">
        <w:rPr>
          <w:b/>
          <w:bCs/>
        </w:rPr>
        <w:t>7</w:t>
      </w:r>
      <w:r w:rsidR="0048302B">
        <w:t>.</w:t>
      </w:r>
      <w:r w:rsidR="00814734">
        <w:t xml:space="preserve"> </w:t>
      </w:r>
    </w:p>
    <w:p w14:paraId="132C7D03" w14:textId="2CC4A9B8" w:rsidR="003C2D4C" w:rsidRDefault="003C2D4C" w:rsidP="008D12FC">
      <w:pPr>
        <w:ind w:left="0" w:firstLine="0"/>
        <w:jc w:val="left"/>
      </w:pPr>
    </w:p>
    <w:p w14:paraId="0A75DF74" w14:textId="561F1573" w:rsidR="008D12FC" w:rsidRDefault="00417B41" w:rsidP="008D12FC">
      <w:pPr>
        <w:ind w:left="720" w:hanging="720"/>
        <w:jc w:val="left"/>
      </w:pPr>
      <w:r>
        <w:t>4.</w:t>
      </w:r>
      <w:r w:rsidR="0048302B">
        <w:t>37</w:t>
      </w:r>
      <w:r>
        <w:t xml:space="preserve">   </w:t>
      </w:r>
      <w:r w:rsidRPr="00417B41">
        <w:t>With recommended modification</w:t>
      </w:r>
      <w:r w:rsidR="008D12FC">
        <w:t>s</w:t>
      </w:r>
      <w:r w:rsidRPr="00417B41">
        <w:t xml:space="preserve"> PM</w:t>
      </w:r>
      <w:r w:rsidR="009A2B00">
        <w:t>5</w:t>
      </w:r>
      <w:r w:rsidR="008D12FC">
        <w:t>-PM</w:t>
      </w:r>
      <w:r w:rsidR="009A2B00">
        <w:t>7</w:t>
      </w:r>
      <w:r w:rsidRPr="00417B41">
        <w:t xml:space="preserve">, </w:t>
      </w:r>
      <w:r w:rsidR="008D12FC">
        <w:t xml:space="preserve">I consider that the draft Plan’s section on ‘A </w:t>
      </w:r>
      <w:r w:rsidR="00AB160E">
        <w:t>c</w:t>
      </w:r>
      <w:r w:rsidR="008D12FC">
        <w:t xml:space="preserve">haracterful Kilburn’ and its accompanying </w:t>
      </w:r>
      <w:r w:rsidR="00E964A7">
        <w:t>three</w:t>
      </w:r>
      <w:r w:rsidR="008D12FC">
        <w:t xml:space="preserve"> policies </w:t>
      </w:r>
      <w:r w:rsidR="00E964A7">
        <w:t xml:space="preserve">(Policies CK1-CK3) </w:t>
      </w:r>
      <w:r w:rsidR="008D12FC">
        <w:t>is in general conformity with the strategic policies of the adopted London Plan and the adopted Brent and Camden Local Plans, has regard to national guidance, would contribute to the achievement of sustainable development and so would meet the Basic Conditions.</w:t>
      </w:r>
    </w:p>
    <w:p w14:paraId="6ED25973" w14:textId="77777777" w:rsidR="00033FF5" w:rsidRDefault="00033FF5" w:rsidP="008A0C14">
      <w:pPr>
        <w:ind w:left="720" w:hanging="720"/>
        <w:jc w:val="left"/>
        <w:rPr>
          <w:szCs w:val="22"/>
          <w:lang w:eastAsia="en-US"/>
        </w:rPr>
      </w:pPr>
    </w:p>
    <w:p w14:paraId="50950516" w14:textId="1D3AB6AF" w:rsidR="00296528" w:rsidRDefault="00D03D21" w:rsidP="00296528">
      <w:pPr>
        <w:pStyle w:val="Heading2"/>
        <w:rPr>
          <w:rFonts w:ascii="Verdana" w:hAnsi="Verdana"/>
          <w:sz w:val="22"/>
          <w:szCs w:val="22"/>
        </w:rPr>
      </w:pPr>
      <w:bookmarkStart w:id="27" w:name="_Toc208823112"/>
      <w:r>
        <w:rPr>
          <w:rFonts w:ascii="Verdana" w:hAnsi="Verdana"/>
          <w:sz w:val="22"/>
          <w:szCs w:val="22"/>
        </w:rPr>
        <w:t>A</w:t>
      </w:r>
      <w:r w:rsidR="00296528">
        <w:rPr>
          <w:rFonts w:ascii="Verdana" w:hAnsi="Verdana"/>
          <w:sz w:val="22"/>
          <w:szCs w:val="22"/>
        </w:rPr>
        <w:t xml:space="preserve"> </w:t>
      </w:r>
      <w:r w:rsidR="00AB160E">
        <w:rPr>
          <w:rFonts w:ascii="Verdana" w:hAnsi="Verdana"/>
          <w:sz w:val="22"/>
          <w:szCs w:val="22"/>
        </w:rPr>
        <w:t>d</w:t>
      </w:r>
      <w:r w:rsidR="00296528">
        <w:rPr>
          <w:rFonts w:ascii="Verdana" w:hAnsi="Verdana"/>
          <w:sz w:val="22"/>
          <w:szCs w:val="22"/>
        </w:rPr>
        <w:t>istinct Kilburn</w:t>
      </w:r>
      <w:bookmarkEnd w:id="27"/>
    </w:p>
    <w:p w14:paraId="5E140EB1" w14:textId="77777777" w:rsidR="00296528" w:rsidRDefault="00296528" w:rsidP="00296528">
      <w:pPr>
        <w:pStyle w:val="Heading2"/>
        <w:rPr>
          <w:rFonts w:ascii="Verdana" w:hAnsi="Verdana"/>
          <w:sz w:val="22"/>
          <w:szCs w:val="22"/>
        </w:rPr>
      </w:pPr>
    </w:p>
    <w:p w14:paraId="398A88A0" w14:textId="65BC69B2" w:rsidR="009C3CA1" w:rsidRDefault="006B1674" w:rsidP="009C3CA1">
      <w:pPr>
        <w:ind w:left="720" w:hanging="720"/>
        <w:jc w:val="left"/>
        <w:rPr>
          <w:rFonts w:cs="Arial"/>
          <w:color w:val="0B0C0C"/>
          <w:szCs w:val="22"/>
        </w:rPr>
      </w:pPr>
      <w:r>
        <w:rPr>
          <w:szCs w:val="22"/>
        </w:rPr>
        <w:t>4.</w:t>
      </w:r>
      <w:r w:rsidR="0048302B">
        <w:rPr>
          <w:szCs w:val="22"/>
        </w:rPr>
        <w:t>38</w:t>
      </w:r>
      <w:r>
        <w:rPr>
          <w:szCs w:val="22"/>
        </w:rPr>
        <w:tab/>
      </w:r>
      <w:r w:rsidR="009C3CA1">
        <w:rPr>
          <w:rFonts w:cs="Arial"/>
          <w:color w:val="0B0C0C"/>
          <w:szCs w:val="22"/>
        </w:rPr>
        <w:t xml:space="preserve">Section 7 of the draft Plan addresses the </w:t>
      </w:r>
      <w:r w:rsidR="0048302B">
        <w:rPr>
          <w:rFonts w:cs="Arial"/>
          <w:color w:val="0B0C0C"/>
          <w:szCs w:val="22"/>
        </w:rPr>
        <w:t xml:space="preserve">Plan’s third </w:t>
      </w:r>
      <w:r w:rsidR="00AB160E">
        <w:rPr>
          <w:rFonts w:cs="Arial"/>
          <w:color w:val="0B0C0C"/>
          <w:szCs w:val="22"/>
        </w:rPr>
        <w:t>o</w:t>
      </w:r>
      <w:r w:rsidR="009C3CA1">
        <w:rPr>
          <w:rFonts w:cs="Arial"/>
          <w:color w:val="0B0C0C"/>
          <w:szCs w:val="22"/>
        </w:rPr>
        <w:t xml:space="preserve">bjective of ‘A </w:t>
      </w:r>
      <w:r w:rsidR="00AB160E">
        <w:rPr>
          <w:rFonts w:cs="Arial"/>
          <w:color w:val="0B0C0C"/>
          <w:szCs w:val="22"/>
        </w:rPr>
        <w:t>d</w:t>
      </w:r>
      <w:r w:rsidR="009C3CA1">
        <w:rPr>
          <w:rFonts w:cs="Arial"/>
          <w:color w:val="0B0C0C"/>
          <w:szCs w:val="22"/>
        </w:rPr>
        <w:t xml:space="preserve">istinct Kilburn’ and contains four policies (Policies DK1-DK4). </w:t>
      </w:r>
    </w:p>
    <w:p w14:paraId="58BF5A40" w14:textId="77777777" w:rsidR="009C3CA1" w:rsidRDefault="009C3CA1" w:rsidP="009014D3">
      <w:pPr>
        <w:ind w:left="720" w:hanging="720"/>
        <w:jc w:val="left"/>
        <w:rPr>
          <w:szCs w:val="22"/>
        </w:rPr>
      </w:pPr>
    </w:p>
    <w:p w14:paraId="1BC4C96C" w14:textId="240AC0F1" w:rsidR="00F95B1F" w:rsidRDefault="009C3CA1" w:rsidP="006F47F0">
      <w:pPr>
        <w:spacing w:after="120"/>
        <w:ind w:left="720" w:hanging="720"/>
        <w:jc w:val="left"/>
      </w:pPr>
      <w:r>
        <w:rPr>
          <w:szCs w:val="22"/>
        </w:rPr>
        <w:t>4.</w:t>
      </w:r>
      <w:r w:rsidR="0048302B">
        <w:rPr>
          <w:szCs w:val="22"/>
        </w:rPr>
        <w:t>39</w:t>
      </w:r>
      <w:r>
        <w:rPr>
          <w:szCs w:val="22"/>
        </w:rPr>
        <w:t xml:space="preserve">   </w:t>
      </w:r>
      <w:r>
        <w:t>Policy DK1</w:t>
      </w:r>
      <w:r w:rsidR="0048302B">
        <w:t xml:space="preserve"> (</w:t>
      </w:r>
      <w:r>
        <w:t>Land use of retail frontage (Kilburn High Rd, Willesden Lane, Belsize Road</w:t>
      </w:r>
      <w:r w:rsidR="0048302B">
        <w:t>)) states that</w:t>
      </w:r>
      <w:r>
        <w:t xml:space="preserve"> Use </w:t>
      </w:r>
      <w:r w:rsidR="0048302B">
        <w:t>C</w:t>
      </w:r>
      <w:r>
        <w:t>lasses which include retail, financial and professional services, cafes and restaurants (Use Class E(a) – E(c)), indoor sports and fitness (Use Class E(d)) and community facilities (Use Class E(e), E(f), F1, F2) will be strongly supported in the defined retail frontage</w:t>
      </w:r>
      <w:r w:rsidR="0048302B">
        <w:t>s</w:t>
      </w:r>
      <w:r>
        <w:t xml:space="preserve"> along the High Road</w:t>
      </w:r>
      <w:r w:rsidR="0048302B">
        <w:t>,</w:t>
      </w:r>
      <w:r>
        <w:t xml:space="preserve"> Willesden Lane and Belsize Road</w:t>
      </w:r>
      <w:r w:rsidR="0048302B">
        <w:t>.</w:t>
      </w:r>
      <w:r w:rsidR="00F95B1F">
        <w:t xml:space="preserve"> </w:t>
      </w:r>
      <w:r w:rsidR="00EA0C92">
        <w:t xml:space="preserve"> </w:t>
      </w:r>
      <w:r>
        <w:t xml:space="preserve">This includes the use of vacant premises on a temporary basis and which fall within the </w:t>
      </w:r>
      <w:r w:rsidR="0048302B">
        <w:t>U</w:t>
      </w:r>
      <w:r>
        <w:t xml:space="preserve">se </w:t>
      </w:r>
      <w:r w:rsidR="0048302B">
        <w:t>C</w:t>
      </w:r>
      <w:r>
        <w:t xml:space="preserve">lasses above. </w:t>
      </w:r>
      <w:r w:rsidR="00EA0C92">
        <w:t xml:space="preserve"> </w:t>
      </w:r>
      <w:r>
        <w:t xml:space="preserve">Proposals for residential development (Use Class C3) will be appropriate where they comprise part of a mixed-use scheme, with residential accommodation on upper storeys. Proposals for offices and other employment uses within Use Class E(g) do not require planning consent. Proposals for leisure and entertainment uses, including theatres, drinking establishments, cinemas, live music venues, concert and dance halls (all Use Class ‘sui generis’), will be supported where they are located in the ‘entertainment clusters’ identified </w:t>
      </w:r>
      <w:r w:rsidR="00F95B1F">
        <w:t>o</w:t>
      </w:r>
      <w:r>
        <w:t xml:space="preserve">n Figure 9. </w:t>
      </w:r>
      <w:r w:rsidR="00EA0C92">
        <w:t xml:space="preserve"> </w:t>
      </w:r>
      <w:r>
        <w:t xml:space="preserve">Proposals for the refurbishment and reuse of the previous Gaumont State Cinema and The National as leisure and entertainment venues will be supported. </w:t>
      </w:r>
      <w:r w:rsidR="00EA0C92">
        <w:t xml:space="preserve"> </w:t>
      </w:r>
      <w:r w:rsidR="00F95B1F">
        <w:t>Finally, it states that p</w:t>
      </w:r>
      <w:r>
        <w:t xml:space="preserve">roposals for mixed use development on the High Road, Willesden Lane and Belsize Road (as indicated </w:t>
      </w:r>
      <w:r w:rsidR="00F95B1F">
        <w:t>o</w:t>
      </w:r>
      <w:r>
        <w:t xml:space="preserve">n </w:t>
      </w:r>
      <w:r w:rsidR="00F95B1F">
        <w:t>F</w:t>
      </w:r>
      <w:r>
        <w:t xml:space="preserve">igure 9) will be supported where: </w:t>
      </w:r>
    </w:p>
    <w:p w14:paraId="4F071586" w14:textId="77777777" w:rsidR="00F95B1F" w:rsidRDefault="009C3CA1" w:rsidP="00F95B1F">
      <w:pPr>
        <w:ind w:left="2160" w:hanging="720"/>
        <w:jc w:val="left"/>
      </w:pPr>
      <w:r>
        <w:t>a) Ground floor uses should generally comprise retail, commercial</w:t>
      </w:r>
    </w:p>
    <w:p w14:paraId="61F13F14" w14:textId="77777777" w:rsidR="00F95B1F" w:rsidRDefault="00F95B1F" w:rsidP="00F95B1F">
      <w:pPr>
        <w:ind w:left="2160" w:hanging="720"/>
        <w:jc w:val="left"/>
      </w:pPr>
      <w:r>
        <w:t xml:space="preserve">   </w:t>
      </w:r>
      <w:r w:rsidR="009C3CA1">
        <w:t xml:space="preserve"> or community activities that open onto and activate the street. </w:t>
      </w:r>
    </w:p>
    <w:p w14:paraId="4E381AFF" w14:textId="77777777" w:rsidR="00F95B1F" w:rsidRDefault="009C3CA1" w:rsidP="00F95B1F">
      <w:pPr>
        <w:ind w:left="2160" w:hanging="720"/>
        <w:jc w:val="left"/>
      </w:pPr>
      <w:r>
        <w:t xml:space="preserve">b) Development creates a strong and consistent building line that </w:t>
      </w:r>
    </w:p>
    <w:p w14:paraId="4B451DE5" w14:textId="77777777" w:rsidR="00F95B1F" w:rsidRDefault="00F95B1F" w:rsidP="00F95B1F">
      <w:pPr>
        <w:ind w:left="2160" w:hanging="720"/>
        <w:jc w:val="left"/>
      </w:pPr>
      <w:r>
        <w:t xml:space="preserve">    </w:t>
      </w:r>
      <w:r w:rsidR="009C3CA1">
        <w:t>relates well to adjacent buildings.</w:t>
      </w:r>
    </w:p>
    <w:p w14:paraId="5A581F65" w14:textId="77777777" w:rsidR="00F95B1F" w:rsidRDefault="009C3CA1" w:rsidP="00F95B1F">
      <w:pPr>
        <w:ind w:left="2160" w:hanging="720"/>
        <w:jc w:val="left"/>
      </w:pPr>
      <w:r>
        <w:t xml:space="preserve">c) Residential and office uses are appropriate on upper storeys and </w:t>
      </w:r>
    </w:p>
    <w:p w14:paraId="386A5BA8" w14:textId="77777777" w:rsidR="00F95B1F" w:rsidRDefault="00F95B1F" w:rsidP="00F95B1F">
      <w:pPr>
        <w:ind w:left="2160" w:hanging="720"/>
        <w:jc w:val="left"/>
      </w:pPr>
      <w:r>
        <w:t xml:space="preserve">    </w:t>
      </w:r>
      <w:r w:rsidR="009C3CA1">
        <w:t xml:space="preserve">should include windows and balconies that look out across the </w:t>
      </w:r>
    </w:p>
    <w:p w14:paraId="55D8568D" w14:textId="77777777" w:rsidR="00F95B1F" w:rsidRDefault="00F95B1F" w:rsidP="00F95B1F">
      <w:pPr>
        <w:ind w:left="2160" w:hanging="720"/>
        <w:jc w:val="left"/>
      </w:pPr>
      <w:r>
        <w:t xml:space="preserve">    </w:t>
      </w:r>
      <w:r w:rsidR="009C3CA1">
        <w:t>street and create variety and interest in building form</w:t>
      </w:r>
      <w:r>
        <w:t>, and</w:t>
      </w:r>
      <w:r w:rsidR="009C3CA1">
        <w:t xml:space="preserve"> </w:t>
      </w:r>
    </w:p>
    <w:p w14:paraId="7F39E637" w14:textId="08B63144" w:rsidR="00F95B1F" w:rsidRDefault="00F95B1F" w:rsidP="00F95B1F">
      <w:pPr>
        <w:ind w:left="2160" w:hanging="720"/>
        <w:jc w:val="left"/>
      </w:pPr>
      <w:r>
        <w:t xml:space="preserve">    </w:t>
      </w:r>
      <w:r w:rsidR="009C3CA1">
        <w:t xml:space="preserve">where consistent with </w:t>
      </w:r>
      <w:r>
        <w:t>criterion b).</w:t>
      </w:r>
    </w:p>
    <w:p w14:paraId="5E446E61" w14:textId="77777777" w:rsidR="00F95B1F" w:rsidRDefault="009C3CA1" w:rsidP="00F95B1F">
      <w:pPr>
        <w:ind w:left="2160" w:hanging="720"/>
        <w:jc w:val="left"/>
      </w:pPr>
      <w:r>
        <w:t>d) Schemes are designed carefully to avoid noise and odour</w:t>
      </w:r>
    </w:p>
    <w:p w14:paraId="657E3961" w14:textId="53DAC953" w:rsidR="009C3CA1" w:rsidRDefault="00F95B1F" w:rsidP="00F95B1F">
      <w:pPr>
        <w:ind w:left="2160" w:hanging="720"/>
        <w:jc w:val="left"/>
      </w:pPr>
      <w:r>
        <w:t xml:space="preserve">   </w:t>
      </w:r>
      <w:r w:rsidR="009C3CA1">
        <w:t xml:space="preserve"> conflicts between uses</w:t>
      </w:r>
      <w:r w:rsidR="00B450B0">
        <w:t>.</w:t>
      </w:r>
    </w:p>
    <w:p w14:paraId="39D44BE0" w14:textId="77777777" w:rsidR="006F47F0" w:rsidRDefault="006F47F0" w:rsidP="006F47F0">
      <w:pPr>
        <w:ind w:left="0" w:firstLine="0"/>
        <w:jc w:val="left"/>
      </w:pPr>
    </w:p>
    <w:p w14:paraId="564BBA19" w14:textId="0FCF2CDD" w:rsidR="009C3CA1" w:rsidRPr="009A2B00" w:rsidRDefault="006F47F0" w:rsidP="006F47F0">
      <w:pPr>
        <w:ind w:left="720" w:hanging="720"/>
        <w:jc w:val="left"/>
        <w:rPr>
          <w:b/>
          <w:bCs/>
        </w:rPr>
      </w:pPr>
      <w:r>
        <w:t>4.40</w:t>
      </w:r>
      <w:r>
        <w:tab/>
      </w:r>
      <w:r w:rsidR="00CF5A43">
        <w:t>I consider, a</w:t>
      </w:r>
      <w:r w:rsidR="00F95B1F">
        <w:t xml:space="preserve">s drafted, this </w:t>
      </w:r>
      <w:r w:rsidR="009D7E75">
        <w:t>p</w:t>
      </w:r>
      <w:r w:rsidR="00F95B1F">
        <w:t>olicy will be difficult for users of the Plan to interpret, as it seeks to cover a wide range of potential developments falling with</w:t>
      </w:r>
      <w:r w:rsidR="00B450B0">
        <w:t>in</w:t>
      </w:r>
      <w:r w:rsidR="00F95B1F">
        <w:t xml:space="preserve"> various Use Classes, and at different locations.</w:t>
      </w:r>
      <w:r w:rsidR="00B450B0">
        <w:t xml:space="preserve"> </w:t>
      </w:r>
      <w:r w:rsidR="00EA0C92">
        <w:t xml:space="preserve"> </w:t>
      </w:r>
      <w:r w:rsidR="00B450B0">
        <w:t xml:space="preserve">The Councils have also </w:t>
      </w:r>
      <w:r>
        <w:t>c</w:t>
      </w:r>
      <w:r w:rsidR="00B450B0">
        <w:t xml:space="preserve">ommented that the </w:t>
      </w:r>
      <w:r w:rsidR="009D7E75">
        <w:t>p</w:t>
      </w:r>
      <w:r w:rsidR="00B450B0">
        <w:t xml:space="preserve">olicy needs to provide </w:t>
      </w:r>
      <w:r w:rsidR="00CF5A43">
        <w:t>the necessary level of clarity,</w:t>
      </w:r>
      <w:r w:rsidR="00B450B0">
        <w:t xml:space="preserve"> particularly regarding the nature of leisure and entertainment uses, which could conflict with Local Plan policies.  </w:t>
      </w:r>
      <w:r w:rsidR="00CF5A43">
        <w:t xml:space="preserve">Accordingly, </w:t>
      </w:r>
      <w:r w:rsidR="00B450B0">
        <w:t xml:space="preserve">the </w:t>
      </w:r>
      <w:r w:rsidR="009D7E75">
        <w:t>p</w:t>
      </w:r>
      <w:r w:rsidR="00B450B0">
        <w:t>olicy needs to be re</w:t>
      </w:r>
      <w:r w:rsidR="00CF5A43">
        <w:t xml:space="preserve">framed. </w:t>
      </w:r>
      <w:r w:rsidR="00B450B0">
        <w:t xml:space="preserve">Accompanying Figure 9 also does not specifically identify the ‘entertainment clusters’ that are referenced within the </w:t>
      </w:r>
      <w:r w:rsidR="009D7E75">
        <w:t>p</w:t>
      </w:r>
      <w:r w:rsidR="00B450B0">
        <w:t xml:space="preserve">olicy, but instead shows the location of 19 </w:t>
      </w:r>
      <w:r w:rsidR="00685238">
        <w:t xml:space="preserve">(past and present) </w:t>
      </w:r>
      <w:r w:rsidR="00B450B0">
        <w:t>public houses and other entertainment and leisure venues</w:t>
      </w:r>
      <w:r w:rsidR="00685238">
        <w:t>.  Taking into account the Councils’ comments, recommended modification</w:t>
      </w:r>
      <w:r w:rsidR="00B450B0">
        <w:t xml:space="preserve"> </w:t>
      </w:r>
      <w:r w:rsidR="009A2B00">
        <w:rPr>
          <w:b/>
          <w:bCs/>
        </w:rPr>
        <w:t>PM8</w:t>
      </w:r>
      <w:r w:rsidR="00685238">
        <w:rPr>
          <w:b/>
          <w:bCs/>
        </w:rPr>
        <w:t xml:space="preserve"> </w:t>
      </w:r>
      <w:r w:rsidR="00685238">
        <w:t>sets out the</w:t>
      </w:r>
      <w:r w:rsidR="00685238">
        <w:rPr>
          <w:b/>
          <w:bCs/>
        </w:rPr>
        <w:t xml:space="preserve"> </w:t>
      </w:r>
      <w:r w:rsidR="00685238">
        <w:t xml:space="preserve">revised text for this </w:t>
      </w:r>
      <w:r w:rsidR="009D7E75">
        <w:t>p</w:t>
      </w:r>
      <w:r w:rsidR="00685238">
        <w:t xml:space="preserve">olicy, in order to provide </w:t>
      </w:r>
      <w:r w:rsidR="00CF5A43">
        <w:t xml:space="preserve">the necessary </w:t>
      </w:r>
      <w:r w:rsidR="00685238">
        <w:t xml:space="preserve">clarity for users of the Plan. </w:t>
      </w:r>
      <w:r w:rsidR="00685238">
        <w:rPr>
          <w:b/>
          <w:bCs/>
        </w:rPr>
        <w:t xml:space="preserve"> </w:t>
      </w:r>
    </w:p>
    <w:p w14:paraId="58A2397B" w14:textId="77777777" w:rsidR="009C3CA1" w:rsidRDefault="009C3CA1" w:rsidP="009014D3">
      <w:pPr>
        <w:ind w:left="720" w:hanging="720"/>
        <w:jc w:val="left"/>
      </w:pPr>
    </w:p>
    <w:p w14:paraId="2951D677" w14:textId="0D75EB31" w:rsidR="009C3CA1" w:rsidRDefault="009C3CA1" w:rsidP="009014D3">
      <w:pPr>
        <w:ind w:left="720" w:hanging="720"/>
        <w:jc w:val="left"/>
      </w:pPr>
      <w:r>
        <w:t>4.</w:t>
      </w:r>
      <w:r w:rsidR="00025DE2">
        <w:t>41</w:t>
      </w:r>
      <w:r>
        <w:t xml:space="preserve">   Policy DK2</w:t>
      </w:r>
      <w:r w:rsidR="00025DE2">
        <w:t xml:space="preserve"> (</w:t>
      </w:r>
      <w:r>
        <w:t xml:space="preserve">Creative </w:t>
      </w:r>
      <w:r w:rsidR="009D7E75">
        <w:t>i</w:t>
      </w:r>
      <w:r>
        <w:t>ndustries</w:t>
      </w:r>
      <w:r w:rsidR="00025DE2">
        <w:t>) states that pr</w:t>
      </w:r>
      <w:r>
        <w:t xml:space="preserve">oposals for developments which incorporate affordable workspace (within current local guidelines) (Use Class E(g)) for creative industries and opportunities for co-working and space sharing, will be strongly supported. </w:t>
      </w:r>
      <w:r w:rsidR="00EA0C92">
        <w:t xml:space="preserve"> </w:t>
      </w:r>
      <w:r>
        <w:t>Such uses will be appropriate within the defined retail frontage</w:t>
      </w:r>
      <w:r w:rsidR="00025DE2">
        <w:t>s</w:t>
      </w:r>
      <w:r>
        <w:t xml:space="preserve"> along the High Road. Willesden Lane and Belsize Road. </w:t>
      </w:r>
      <w:r w:rsidR="00EA0C92">
        <w:t xml:space="preserve"> </w:t>
      </w:r>
      <w:r>
        <w:t>Proposals for such uses will also be supported across the Neighbourhood Area where they do not cause noise or disturbance to the detriment of residential amenity.</w:t>
      </w:r>
    </w:p>
    <w:p w14:paraId="0970FD16" w14:textId="77777777" w:rsidR="009C3CA1" w:rsidRDefault="009C3CA1" w:rsidP="009014D3">
      <w:pPr>
        <w:ind w:left="720" w:hanging="720"/>
        <w:jc w:val="left"/>
      </w:pPr>
    </w:p>
    <w:p w14:paraId="30925ACF" w14:textId="43B1D54C" w:rsidR="009C3CA1" w:rsidRDefault="009C3CA1" w:rsidP="009014D3">
      <w:pPr>
        <w:ind w:left="720" w:hanging="720"/>
        <w:jc w:val="left"/>
      </w:pPr>
      <w:r>
        <w:t>4.</w:t>
      </w:r>
      <w:r w:rsidR="00025DE2">
        <w:t>42</w:t>
      </w:r>
      <w:r w:rsidR="009A2B00">
        <w:t xml:space="preserve">  </w:t>
      </w:r>
      <w:r w:rsidR="00025DE2">
        <w:t xml:space="preserve"> Subject to </w:t>
      </w:r>
      <w:r w:rsidR="00CA5518">
        <w:t>three</w:t>
      </w:r>
      <w:r w:rsidR="00025DE2">
        <w:t xml:space="preserve"> </w:t>
      </w:r>
      <w:r w:rsidR="00CF5A43">
        <w:t xml:space="preserve">focused </w:t>
      </w:r>
      <w:r w:rsidR="00025DE2">
        <w:t xml:space="preserve">amendments, in order to </w:t>
      </w:r>
      <w:r w:rsidR="00CF5A43">
        <w:t>ensure the policy is sufficiently clear</w:t>
      </w:r>
      <w:r w:rsidR="00025DE2">
        <w:t xml:space="preserve"> for users of the Plan, I consider that the Policy is suitably drafted. Recommended modification </w:t>
      </w:r>
      <w:r w:rsidR="00025DE2">
        <w:rPr>
          <w:b/>
          <w:bCs/>
        </w:rPr>
        <w:t xml:space="preserve">PM9 </w:t>
      </w:r>
      <w:r w:rsidR="00025DE2">
        <w:t xml:space="preserve">sets out the necessary amendments.  </w:t>
      </w:r>
    </w:p>
    <w:p w14:paraId="7CE73E23" w14:textId="77777777" w:rsidR="009C3CA1" w:rsidRDefault="009C3CA1" w:rsidP="009014D3">
      <w:pPr>
        <w:ind w:left="720" w:hanging="720"/>
        <w:jc w:val="left"/>
      </w:pPr>
    </w:p>
    <w:p w14:paraId="386EEB43" w14:textId="6E295756" w:rsidR="00CA5518" w:rsidRDefault="009C3CA1" w:rsidP="006F47F0">
      <w:pPr>
        <w:spacing w:after="120"/>
        <w:ind w:left="720" w:hanging="720"/>
        <w:jc w:val="left"/>
      </w:pPr>
      <w:r>
        <w:t>4.</w:t>
      </w:r>
      <w:r w:rsidR="00025DE2">
        <w:t>43</w:t>
      </w:r>
      <w:r>
        <w:t xml:space="preserve">   Policy DK3</w:t>
      </w:r>
      <w:r w:rsidR="00025DE2">
        <w:t xml:space="preserve"> (</w:t>
      </w:r>
      <w:r>
        <w:t xml:space="preserve">Markets and </w:t>
      </w:r>
      <w:r w:rsidR="003647D2">
        <w:t>o</w:t>
      </w:r>
      <w:r>
        <w:t xml:space="preserve">utdoor </w:t>
      </w:r>
      <w:r w:rsidR="003647D2">
        <w:t>s</w:t>
      </w:r>
      <w:r>
        <w:t>talls</w:t>
      </w:r>
      <w:r w:rsidR="00025DE2">
        <w:t>) states that t</w:t>
      </w:r>
      <w:r>
        <w:t>he provision of new markets and street stalls within the defined retail frontage</w:t>
      </w:r>
      <w:r w:rsidR="00CA5518">
        <w:t>s</w:t>
      </w:r>
      <w:r>
        <w:t xml:space="preserve"> along the High Road is welcome. </w:t>
      </w:r>
      <w:r w:rsidR="00EA0C92">
        <w:t xml:space="preserve"> </w:t>
      </w:r>
      <w:r>
        <w:t>Proposals for such uses which activate under-utilised and left-over spaces along the High Road will be supported.</w:t>
      </w:r>
      <w:r w:rsidR="00CA5518">
        <w:t xml:space="preserve"> </w:t>
      </w:r>
      <w:r w:rsidR="00EA0C92">
        <w:t xml:space="preserve"> </w:t>
      </w:r>
      <w:r w:rsidR="00CA5518">
        <w:t>It goes on to state that n</w:t>
      </w:r>
      <w:r>
        <w:t>ew market stalls should generally be moveable, but permanent markets stalls will also be supported where they:</w:t>
      </w:r>
    </w:p>
    <w:p w14:paraId="5ECA45E7" w14:textId="77777777" w:rsidR="00CA5518" w:rsidRDefault="00CA5518" w:rsidP="009014D3">
      <w:pPr>
        <w:ind w:left="720" w:hanging="720"/>
        <w:jc w:val="left"/>
      </w:pPr>
      <w:r>
        <w:t xml:space="preserve">                   </w:t>
      </w:r>
      <w:r w:rsidR="009C3CA1">
        <w:t xml:space="preserve"> a) complement the appearance of the street; </w:t>
      </w:r>
    </w:p>
    <w:p w14:paraId="4E67B763" w14:textId="77777777" w:rsidR="00CA5518" w:rsidRDefault="00CA5518" w:rsidP="009014D3">
      <w:pPr>
        <w:ind w:left="720" w:hanging="720"/>
        <w:jc w:val="left"/>
      </w:pPr>
      <w:r>
        <w:t xml:space="preserve">                    </w:t>
      </w:r>
      <w:r w:rsidR="009C3CA1">
        <w:t xml:space="preserve">b) allow sufficient space for shoppers and pedestrians to pass and </w:t>
      </w:r>
    </w:p>
    <w:p w14:paraId="4D4EA8ED" w14:textId="77777777" w:rsidR="00CA5518" w:rsidRDefault="00CA5518" w:rsidP="009014D3">
      <w:pPr>
        <w:ind w:left="720" w:hanging="720"/>
        <w:jc w:val="left"/>
      </w:pPr>
      <w:r>
        <w:t xml:space="preserve">                        </w:t>
      </w:r>
      <w:r w:rsidR="009C3CA1">
        <w:t>use the market without obstruction; and</w:t>
      </w:r>
    </w:p>
    <w:p w14:paraId="75FE7EB7" w14:textId="77777777" w:rsidR="00CA5518" w:rsidRDefault="00CA5518" w:rsidP="009014D3">
      <w:pPr>
        <w:ind w:left="720" w:hanging="720"/>
        <w:jc w:val="left"/>
      </w:pPr>
      <w:r>
        <w:t xml:space="preserve">                   </w:t>
      </w:r>
      <w:r w:rsidR="009C3CA1">
        <w:t xml:space="preserve"> c) are designed such that they can be adapted over time for use </w:t>
      </w:r>
    </w:p>
    <w:p w14:paraId="39262F06" w14:textId="53CC040F" w:rsidR="009C3CA1" w:rsidRDefault="00CA5518" w:rsidP="009014D3">
      <w:pPr>
        <w:ind w:left="720" w:hanging="720"/>
        <w:jc w:val="left"/>
      </w:pPr>
      <w:r>
        <w:t xml:space="preserve">                        </w:t>
      </w:r>
      <w:r w:rsidR="009C3CA1">
        <w:t>by different vendors.</w:t>
      </w:r>
    </w:p>
    <w:p w14:paraId="7EDADA08" w14:textId="77777777" w:rsidR="009A2B00" w:rsidRDefault="009A2B00" w:rsidP="009014D3">
      <w:pPr>
        <w:ind w:left="720" w:hanging="720"/>
        <w:jc w:val="left"/>
      </w:pPr>
    </w:p>
    <w:p w14:paraId="1F61CBFC" w14:textId="4032405C" w:rsidR="009C3CA1" w:rsidRPr="00CA5518" w:rsidRDefault="009C3CA1" w:rsidP="009014D3">
      <w:pPr>
        <w:ind w:left="720" w:hanging="720"/>
        <w:jc w:val="left"/>
      </w:pPr>
      <w:r>
        <w:t>4.</w:t>
      </w:r>
      <w:r w:rsidR="00CA5518">
        <w:t xml:space="preserve">44   The Councils have requested that a further environmental criterion be added to the second part of the </w:t>
      </w:r>
      <w:r w:rsidR="003647D2">
        <w:t>p</w:t>
      </w:r>
      <w:r w:rsidR="00CA5518">
        <w:t>olicy to ensure that new market stalls do not result in significant detrimental impact upon residential amenities.  I concur with that point and recommended modification</w:t>
      </w:r>
      <w:r w:rsidR="009A2B00">
        <w:t xml:space="preserve"> </w:t>
      </w:r>
      <w:r w:rsidR="009A2B00">
        <w:rPr>
          <w:b/>
          <w:bCs/>
        </w:rPr>
        <w:t>PM10</w:t>
      </w:r>
      <w:r w:rsidR="00CA5518">
        <w:rPr>
          <w:b/>
          <w:bCs/>
        </w:rPr>
        <w:t xml:space="preserve"> </w:t>
      </w:r>
      <w:r w:rsidR="00CA5518">
        <w:t>addresses this matter.</w:t>
      </w:r>
    </w:p>
    <w:p w14:paraId="14EE5212" w14:textId="77777777" w:rsidR="009C3CA1" w:rsidRDefault="009C3CA1" w:rsidP="009014D3">
      <w:pPr>
        <w:ind w:left="720" w:hanging="720"/>
        <w:jc w:val="left"/>
      </w:pPr>
    </w:p>
    <w:p w14:paraId="1411F4FB" w14:textId="6AA0D65F" w:rsidR="006133C0" w:rsidRDefault="009C3CA1" w:rsidP="009014D3">
      <w:pPr>
        <w:ind w:left="720" w:hanging="720"/>
        <w:jc w:val="left"/>
      </w:pPr>
      <w:r>
        <w:t>4.</w:t>
      </w:r>
      <w:r w:rsidR="00B72B9B">
        <w:t>45</w:t>
      </w:r>
      <w:r>
        <w:t xml:space="preserve">   Policy DK4</w:t>
      </w:r>
      <w:r w:rsidR="00B72B9B">
        <w:t xml:space="preserve"> (</w:t>
      </w:r>
      <w:r>
        <w:t xml:space="preserve">Social and Community </w:t>
      </w:r>
      <w:r w:rsidR="003647D2">
        <w:t>f</w:t>
      </w:r>
      <w:r>
        <w:t>acilities</w:t>
      </w:r>
      <w:r w:rsidR="00FB3D3C">
        <w:t xml:space="preserve">) is in two parts.  Part 1 </w:t>
      </w:r>
      <w:r w:rsidR="006133C0">
        <w:t>concerns i</w:t>
      </w:r>
      <w:r>
        <w:t>mportant local social and community facilities</w:t>
      </w:r>
      <w:r w:rsidR="006133C0">
        <w:t>, and states that</w:t>
      </w:r>
      <w:r>
        <w:t xml:space="preserve"> </w:t>
      </w:r>
      <w:r w:rsidR="006133C0">
        <w:t>the i</w:t>
      </w:r>
      <w:r>
        <w:t>mportant local facilities in the Kilburn plan area are listed in Table 2 of the Plan (</w:t>
      </w:r>
      <w:r w:rsidR="00F40FAE">
        <w:t xml:space="preserve">as </w:t>
      </w:r>
      <w:proofErr w:type="gramStart"/>
      <w:r>
        <w:t>at</w:t>
      </w:r>
      <w:proofErr w:type="gramEnd"/>
      <w:r>
        <w:t xml:space="preserve"> May 2023). </w:t>
      </w:r>
      <w:r w:rsidR="00EA0C92">
        <w:t xml:space="preserve"> </w:t>
      </w:r>
      <w:r w:rsidR="006133C0">
        <w:t>It goes on to state that s</w:t>
      </w:r>
      <w:r>
        <w:t>ocial and community use will generally be protected from loss. Proposals that involve the loss of any space used for social or community purposes will only be supported where a replacement facility that would better meet the needs of existing users is provided</w:t>
      </w:r>
      <w:r w:rsidR="003647D2">
        <w:t>,</w:t>
      </w:r>
      <w:r>
        <w:t xml:space="preserve"> or where the application is supported by material which demonstrates the benefits to the community would outweigh the harm created by loss of that facility. </w:t>
      </w:r>
    </w:p>
    <w:p w14:paraId="04C03B1A" w14:textId="77777777" w:rsidR="006133C0" w:rsidRDefault="006133C0" w:rsidP="009014D3">
      <w:pPr>
        <w:ind w:left="720" w:hanging="720"/>
        <w:jc w:val="left"/>
      </w:pPr>
    </w:p>
    <w:p w14:paraId="77121412" w14:textId="4FF8CA62" w:rsidR="006133C0" w:rsidRDefault="006133C0" w:rsidP="006F47F0">
      <w:pPr>
        <w:spacing w:after="120"/>
        <w:ind w:left="720" w:hanging="720"/>
        <w:jc w:val="left"/>
      </w:pPr>
      <w:r>
        <w:t xml:space="preserve">4.46   Part 2 of the </w:t>
      </w:r>
      <w:r w:rsidR="00AA6660">
        <w:t>p</w:t>
      </w:r>
      <w:r>
        <w:t>olicy concerns n</w:t>
      </w:r>
      <w:r w:rsidR="009C3CA1">
        <w:t xml:space="preserve">ew or improved facilities </w:t>
      </w:r>
      <w:r>
        <w:t>and states that p</w:t>
      </w:r>
      <w:r w:rsidR="009C3CA1">
        <w:t>roposals for new or improved community facilities will be supported and should:</w:t>
      </w:r>
    </w:p>
    <w:p w14:paraId="030ABBD8" w14:textId="77777777" w:rsidR="006133C0" w:rsidRDefault="006133C0" w:rsidP="009014D3">
      <w:pPr>
        <w:ind w:left="720" w:hanging="720"/>
        <w:jc w:val="left"/>
      </w:pPr>
      <w:r>
        <w:t xml:space="preserve">                      </w:t>
      </w:r>
      <w:r w:rsidR="009C3CA1">
        <w:t>a) include provision of flexible space that can be used for a</w:t>
      </w:r>
    </w:p>
    <w:p w14:paraId="041F0F0B" w14:textId="77777777" w:rsidR="006133C0" w:rsidRDefault="006133C0" w:rsidP="009014D3">
      <w:pPr>
        <w:ind w:left="720" w:hanging="720"/>
        <w:jc w:val="left"/>
      </w:pPr>
      <w:r>
        <w:t xml:space="preserve">                         </w:t>
      </w:r>
      <w:r w:rsidR="009C3CA1">
        <w:t xml:space="preserve"> variety of community uses; </w:t>
      </w:r>
    </w:p>
    <w:p w14:paraId="55FB3D2B" w14:textId="77777777" w:rsidR="006133C0" w:rsidRDefault="006133C0" w:rsidP="009014D3">
      <w:pPr>
        <w:ind w:left="720" w:hanging="720"/>
        <w:jc w:val="left"/>
      </w:pPr>
      <w:r>
        <w:t xml:space="preserve">                      </w:t>
      </w:r>
      <w:r w:rsidR="009C3CA1">
        <w:t xml:space="preserve">b) be provided in locations that capitalise on opportunities to </w:t>
      </w:r>
    </w:p>
    <w:p w14:paraId="37560C87" w14:textId="77777777" w:rsidR="006133C0" w:rsidRDefault="006133C0" w:rsidP="009014D3">
      <w:pPr>
        <w:ind w:left="720" w:hanging="720"/>
        <w:jc w:val="left"/>
      </w:pPr>
      <w:r>
        <w:t xml:space="preserve">                          </w:t>
      </w:r>
      <w:r w:rsidR="009C3CA1">
        <w:t>promote walking, cycling and use of public transport;</w:t>
      </w:r>
    </w:p>
    <w:p w14:paraId="073EE1F9" w14:textId="6185ED1E" w:rsidR="006133C0" w:rsidRDefault="006133C0" w:rsidP="009014D3">
      <w:pPr>
        <w:ind w:left="720" w:hanging="720"/>
        <w:jc w:val="left"/>
      </w:pPr>
      <w:r>
        <w:t xml:space="preserve">                      </w:t>
      </w:r>
      <w:r w:rsidR="009C3CA1">
        <w:t>c) be easily accessible to all; and</w:t>
      </w:r>
    </w:p>
    <w:p w14:paraId="3262B88C" w14:textId="69E690E8" w:rsidR="006133C0" w:rsidRDefault="006133C0" w:rsidP="009014D3">
      <w:pPr>
        <w:ind w:left="720" w:hanging="720"/>
        <w:jc w:val="left"/>
      </w:pPr>
      <w:r>
        <w:t xml:space="preserve">                      </w:t>
      </w:r>
      <w:r w:rsidR="009C3CA1">
        <w:t xml:space="preserve">d) respond to local character, design policies and guidance set </w:t>
      </w:r>
    </w:p>
    <w:p w14:paraId="700B65F6" w14:textId="4D51FB88" w:rsidR="009C3CA1" w:rsidRDefault="006133C0" w:rsidP="009014D3">
      <w:pPr>
        <w:ind w:left="720" w:hanging="720"/>
        <w:jc w:val="left"/>
      </w:pPr>
      <w:r>
        <w:t xml:space="preserve">                          </w:t>
      </w:r>
      <w:r w:rsidR="009C3CA1">
        <w:t xml:space="preserve">out in the Neighbourhood Plan. </w:t>
      </w:r>
    </w:p>
    <w:p w14:paraId="181669DE" w14:textId="2606DAFA" w:rsidR="00FD41DB" w:rsidRPr="00553FB7" w:rsidRDefault="009C3CA1" w:rsidP="009014D3">
      <w:pPr>
        <w:ind w:left="720" w:hanging="720"/>
        <w:jc w:val="left"/>
        <w:rPr>
          <w:i/>
          <w:iCs/>
          <w:color w:val="000000"/>
          <w:szCs w:val="22"/>
        </w:rPr>
      </w:pPr>
      <w:r>
        <w:t xml:space="preserve"> </w:t>
      </w:r>
      <w:r w:rsidR="00BB5F26">
        <w:rPr>
          <w:i/>
          <w:iCs/>
          <w:szCs w:val="22"/>
        </w:rPr>
        <w:t xml:space="preserve">  </w:t>
      </w:r>
      <w:r w:rsidR="00553FB7">
        <w:rPr>
          <w:i/>
          <w:iCs/>
          <w:szCs w:val="22"/>
        </w:rPr>
        <w:t xml:space="preserve"> </w:t>
      </w:r>
    </w:p>
    <w:p w14:paraId="0CE32750" w14:textId="6592D6AE" w:rsidR="003F380C" w:rsidRDefault="00AE6651" w:rsidP="003F380C">
      <w:pPr>
        <w:ind w:left="0" w:firstLine="0"/>
        <w:jc w:val="left"/>
      </w:pPr>
      <w:r w:rsidRPr="00E5549C">
        <w:rPr>
          <w:rFonts w:cs="Arial"/>
          <w:color w:val="0B0C0C"/>
          <w:szCs w:val="22"/>
        </w:rPr>
        <w:t>4.</w:t>
      </w:r>
      <w:r w:rsidR="009560CE" w:rsidRPr="00E5549C">
        <w:rPr>
          <w:rFonts w:cs="Arial"/>
          <w:color w:val="0B0C0C"/>
          <w:szCs w:val="22"/>
        </w:rPr>
        <w:t>4</w:t>
      </w:r>
      <w:r w:rsidR="006133C0">
        <w:rPr>
          <w:rFonts w:cs="Arial"/>
          <w:color w:val="0B0C0C"/>
          <w:szCs w:val="22"/>
        </w:rPr>
        <w:t>7</w:t>
      </w:r>
      <w:r w:rsidR="009A2B00">
        <w:t xml:space="preserve">  </w:t>
      </w:r>
      <w:r w:rsidR="003F380C">
        <w:t xml:space="preserve"> Subject to two </w:t>
      </w:r>
      <w:r w:rsidR="00CF5A43">
        <w:t xml:space="preserve">focused </w:t>
      </w:r>
      <w:r w:rsidR="003F380C">
        <w:t xml:space="preserve">amendments, I consider that this </w:t>
      </w:r>
      <w:r w:rsidR="00AA6660">
        <w:t>p</w:t>
      </w:r>
      <w:r w:rsidR="003F380C">
        <w:t xml:space="preserve">olicy is suitably </w:t>
      </w:r>
    </w:p>
    <w:p w14:paraId="63C6C8E7" w14:textId="77777777" w:rsidR="003F380C" w:rsidRDefault="003F380C" w:rsidP="003F380C">
      <w:pPr>
        <w:ind w:left="0" w:firstLine="0"/>
        <w:jc w:val="left"/>
      </w:pPr>
      <w:r>
        <w:t xml:space="preserve">         drafted. Recommended modification </w:t>
      </w:r>
      <w:r>
        <w:rPr>
          <w:b/>
          <w:bCs/>
        </w:rPr>
        <w:t>P</w:t>
      </w:r>
      <w:r w:rsidR="009A2B00">
        <w:rPr>
          <w:b/>
          <w:bCs/>
        </w:rPr>
        <w:t>M11</w:t>
      </w:r>
      <w:r>
        <w:rPr>
          <w:b/>
          <w:bCs/>
        </w:rPr>
        <w:t xml:space="preserve"> </w:t>
      </w:r>
      <w:r>
        <w:t xml:space="preserve">sets out the necessary </w:t>
      </w:r>
    </w:p>
    <w:p w14:paraId="57B0609D" w14:textId="56FB7436" w:rsidR="009A2B00" w:rsidRPr="003F380C" w:rsidRDefault="003F380C" w:rsidP="003F380C">
      <w:pPr>
        <w:ind w:left="0" w:firstLine="0"/>
        <w:jc w:val="left"/>
      </w:pPr>
      <w:r>
        <w:t xml:space="preserve">         amendments. </w:t>
      </w:r>
    </w:p>
    <w:p w14:paraId="50013DF7" w14:textId="5AB2FF86" w:rsidR="00EC522F" w:rsidRDefault="00EC522F" w:rsidP="00E5549C">
      <w:pPr>
        <w:ind w:left="0" w:firstLine="0"/>
      </w:pPr>
    </w:p>
    <w:p w14:paraId="16E873BF" w14:textId="700396F5" w:rsidR="009C3CA1" w:rsidRDefault="00EC522F" w:rsidP="009C3CA1">
      <w:pPr>
        <w:ind w:left="720" w:hanging="720"/>
        <w:jc w:val="left"/>
      </w:pPr>
      <w:r>
        <w:t>4.4</w:t>
      </w:r>
      <w:r w:rsidR="006133C0">
        <w:t>8</w:t>
      </w:r>
      <w:r>
        <w:t xml:space="preserve">   </w:t>
      </w:r>
      <w:r w:rsidR="009C3CA1">
        <w:t>With recommended modifications PM</w:t>
      </w:r>
      <w:r w:rsidR="006133C0">
        <w:t>8</w:t>
      </w:r>
      <w:r w:rsidR="009C3CA1">
        <w:t>- PM</w:t>
      </w:r>
      <w:r w:rsidR="006133C0">
        <w:t>11</w:t>
      </w:r>
      <w:r w:rsidR="009C3CA1">
        <w:t xml:space="preserve">, I consider that the draft Plan’s section on ‘A </w:t>
      </w:r>
      <w:r w:rsidR="00AA6660">
        <w:t>d</w:t>
      </w:r>
      <w:r w:rsidR="009C3CA1">
        <w:t>istinct Kilburn’ and its accompanying four policies (Policies DK1-DK4) is in general conformity with the strategic policies of the adopted London Plan and the adopted Brent and Camden Local Plans, has regard to national guidance, would contribute to the achievement of sustainable development and so would meet the Basic Conditions.</w:t>
      </w:r>
    </w:p>
    <w:p w14:paraId="400A5935" w14:textId="6EAD210E" w:rsidR="00557C7D" w:rsidRPr="00E73435" w:rsidRDefault="00557C7D" w:rsidP="003C0ABC">
      <w:pPr>
        <w:ind w:left="0" w:firstLine="0"/>
        <w:rPr>
          <w:rFonts w:cs="Arial"/>
          <w:i/>
          <w:iCs/>
          <w:color w:val="0B0C0C"/>
          <w:szCs w:val="22"/>
        </w:rPr>
      </w:pPr>
    </w:p>
    <w:p w14:paraId="54FED735" w14:textId="7C162090" w:rsidR="00D03D21" w:rsidRDefault="009C3CA1" w:rsidP="00D03D21">
      <w:pPr>
        <w:pStyle w:val="Heading2"/>
        <w:rPr>
          <w:rFonts w:ascii="Verdana" w:hAnsi="Verdana"/>
          <w:sz w:val="22"/>
          <w:szCs w:val="22"/>
        </w:rPr>
      </w:pPr>
      <w:bookmarkStart w:id="28" w:name="_Toc208823113"/>
      <w:r>
        <w:rPr>
          <w:rFonts w:ascii="Verdana" w:hAnsi="Verdana"/>
          <w:sz w:val="22"/>
          <w:szCs w:val="22"/>
        </w:rPr>
        <w:t xml:space="preserve">A </w:t>
      </w:r>
      <w:r w:rsidR="00AA6660">
        <w:rPr>
          <w:rFonts w:ascii="Verdana" w:hAnsi="Verdana"/>
          <w:sz w:val="22"/>
          <w:szCs w:val="22"/>
        </w:rPr>
        <w:t>c</w:t>
      </w:r>
      <w:r>
        <w:rPr>
          <w:rFonts w:ascii="Verdana" w:hAnsi="Verdana"/>
          <w:sz w:val="22"/>
          <w:szCs w:val="22"/>
        </w:rPr>
        <w:t>oordinated Kilburn</w:t>
      </w:r>
      <w:bookmarkEnd w:id="28"/>
    </w:p>
    <w:p w14:paraId="16E82E91" w14:textId="77777777" w:rsidR="006F47F0" w:rsidRDefault="006F47F0" w:rsidP="006F47F0">
      <w:pPr>
        <w:ind w:left="0" w:firstLine="0"/>
      </w:pPr>
    </w:p>
    <w:p w14:paraId="39F38791" w14:textId="133B6A3E" w:rsidR="00557C7D" w:rsidRDefault="006F47F0" w:rsidP="006F47F0">
      <w:pPr>
        <w:ind w:left="720" w:hanging="720"/>
        <w:jc w:val="left"/>
      </w:pPr>
      <w:r>
        <w:t>4.49</w:t>
      </w:r>
      <w:r>
        <w:tab/>
      </w:r>
      <w:r w:rsidR="00557C7D" w:rsidRPr="00557C7D">
        <w:t>Section</w:t>
      </w:r>
      <w:r w:rsidR="009C3CA1">
        <w:t xml:space="preserve"> 8</w:t>
      </w:r>
      <w:r w:rsidR="009C3CA1" w:rsidRPr="00557C7D">
        <w:t xml:space="preserve"> of</w:t>
      </w:r>
      <w:r w:rsidR="00557C7D" w:rsidRPr="00557C7D">
        <w:t xml:space="preserve"> the draft Plan addresses the </w:t>
      </w:r>
      <w:r w:rsidR="0040677F">
        <w:t>Plan</w:t>
      </w:r>
      <w:r w:rsidR="003F380C">
        <w:t>’</w:t>
      </w:r>
      <w:r w:rsidR="0040677F">
        <w:t xml:space="preserve">s fourth </w:t>
      </w:r>
      <w:r w:rsidR="00AA6660">
        <w:t>o</w:t>
      </w:r>
      <w:r w:rsidR="009C3CA1">
        <w:t xml:space="preserve">bjective </w:t>
      </w:r>
      <w:r w:rsidR="00557C7D" w:rsidRPr="00557C7D">
        <w:t>of</w:t>
      </w:r>
      <w:r w:rsidR="0040677F">
        <w:t xml:space="preserve"> </w:t>
      </w:r>
      <w:r w:rsidR="009C3CA1">
        <w:t xml:space="preserve">‘A </w:t>
      </w:r>
      <w:r w:rsidR="00AA6660">
        <w:t>c</w:t>
      </w:r>
      <w:r w:rsidR="009C3CA1">
        <w:t>oordinated Kilburn’.  This section of the Plan does not contain any land-use planning</w:t>
      </w:r>
      <w:r w:rsidR="00DA11EC">
        <w:t xml:space="preserve"> p</w:t>
      </w:r>
      <w:r w:rsidR="009C3CA1">
        <w:t>olicies</w:t>
      </w:r>
      <w:r w:rsidR="00D00AC4">
        <w:t xml:space="preserve"> but includes material relating to the future implementation of the Plan.  The Kilburn Neighbourhood Forum, having been re-designated in 2022, will exist as a formal organisation until early-2027.  The Plan suggests</w:t>
      </w:r>
      <w:r w:rsidR="00DA11EC">
        <w:t xml:space="preserve"> </w:t>
      </w:r>
      <w:r w:rsidR="00D00AC4">
        <w:t>that a Standing Committee be established for Kilburn, comprising members of the Forum and representatives from the London Boroughs of Brent and</w:t>
      </w:r>
      <w:r w:rsidR="00DA11EC">
        <w:t xml:space="preserve"> C</w:t>
      </w:r>
      <w:r w:rsidR="00D00AC4">
        <w:t xml:space="preserve">amden to </w:t>
      </w:r>
      <w:r w:rsidR="00117C4D">
        <w:t>meet</w:t>
      </w:r>
      <w:r w:rsidR="00D00AC4">
        <w:t xml:space="preserve"> on a regular basis to monitor the implementation of the Neighbourhood Plan.  </w:t>
      </w:r>
    </w:p>
    <w:p w14:paraId="194C81E0" w14:textId="77777777" w:rsidR="00557C7D" w:rsidRDefault="00557C7D" w:rsidP="00557C7D"/>
    <w:p w14:paraId="35DC0CE9" w14:textId="0521A41C" w:rsidR="00DA0509" w:rsidRDefault="00851737" w:rsidP="00851737">
      <w:pPr>
        <w:ind w:left="720" w:hanging="720"/>
        <w:jc w:val="left"/>
        <w:rPr>
          <w:szCs w:val="22"/>
        </w:rPr>
      </w:pPr>
      <w:r>
        <w:rPr>
          <w:rFonts w:cs="Arial"/>
          <w:color w:val="0B0C0C"/>
          <w:szCs w:val="22"/>
        </w:rPr>
        <w:t>4.50</w:t>
      </w:r>
      <w:r>
        <w:rPr>
          <w:rFonts w:cs="Arial"/>
          <w:color w:val="0B0C0C"/>
          <w:szCs w:val="22"/>
        </w:rPr>
        <w:tab/>
      </w:r>
      <w:r w:rsidR="00D00AC4">
        <w:rPr>
          <w:rFonts w:cs="Arial"/>
          <w:color w:val="0B0C0C"/>
          <w:szCs w:val="22"/>
        </w:rPr>
        <w:t>This section also includes a sub-section relating to the Community           Infrastructure Levy</w:t>
      </w:r>
      <w:r w:rsidR="00425A5B">
        <w:rPr>
          <w:rFonts w:cs="Arial"/>
          <w:color w:val="0B0C0C"/>
          <w:szCs w:val="22"/>
        </w:rPr>
        <w:t xml:space="preserve"> (CIL), noting that the Brent and Camden CIL Charging           Schedules took effect in July 2013 and October 2020 respectively.  It further notes that a series of projects have been identified, which the Forum is keen to see funded through the neighbourhood portion of CIL. </w:t>
      </w:r>
    </w:p>
    <w:p w14:paraId="4F34F015" w14:textId="51031177" w:rsidR="00557C7D" w:rsidRDefault="00D11B5F" w:rsidP="006F47F0">
      <w:pPr>
        <w:ind w:left="0" w:firstLine="0"/>
        <w:rPr>
          <w:szCs w:val="22"/>
        </w:rPr>
      </w:pPr>
      <w:r>
        <w:rPr>
          <w:szCs w:val="22"/>
        </w:rPr>
        <w:t xml:space="preserve">   </w:t>
      </w:r>
      <w:r w:rsidR="00073310">
        <w:rPr>
          <w:szCs w:val="22"/>
        </w:rPr>
        <w:t xml:space="preserve"> </w:t>
      </w:r>
    </w:p>
    <w:p w14:paraId="5D4DC254" w14:textId="7AC3D468" w:rsidR="00B83B1D" w:rsidRPr="00880407" w:rsidRDefault="005F231B" w:rsidP="00880407">
      <w:pPr>
        <w:pStyle w:val="Heading2"/>
        <w:rPr>
          <w:rFonts w:ascii="Verdana" w:hAnsi="Verdana"/>
          <w:sz w:val="22"/>
          <w:szCs w:val="22"/>
        </w:rPr>
      </w:pPr>
      <w:bookmarkStart w:id="29" w:name="_Toc208823114"/>
      <w:r>
        <w:rPr>
          <w:rFonts w:ascii="Verdana" w:hAnsi="Verdana"/>
          <w:sz w:val="22"/>
          <w:szCs w:val="22"/>
        </w:rPr>
        <w:t>Appendices</w:t>
      </w:r>
      <w:bookmarkEnd w:id="29"/>
      <w:r w:rsidR="009E5F5F" w:rsidRPr="00880407">
        <w:rPr>
          <w:rFonts w:ascii="Verdana" w:hAnsi="Verdana"/>
          <w:sz w:val="22"/>
          <w:szCs w:val="22"/>
        </w:rPr>
        <w:t xml:space="preserve"> </w:t>
      </w:r>
    </w:p>
    <w:p w14:paraId="034A9DA3" w14:textId="77777777" w:rsidR="000F1AC9" w:rsidRDefault="000F1AC9" w:rsidP="000F1AC9">
      <w:pPr>
        <w:pStyle w:val="CommentText"/>
        <w:ind w:left="0" w:firstLine="0"/>
        <w:jc w:val="left"/>
        <w:rPr>
          <w:rFonts w:cs="Arial"/>
          <w:color w:val="0B0C0C"/>
          <w:sz w:val="22"/>
          <w:szCs w:val="22"/>
        </w:rPr>
      </w:pPr>
    </w:p>
    <w:p w14:paraId="4395B8A7" w14:textId="62D4F7F1" w:rsidR="00AA70E3" w:rsidRDefault="005F231B" w:rsidP="00CA706F">
      <w:pPr>
        <w:pStyle w:val="CommentText"/>
        <w:numPr>
          <w:ilvl w:val="1"/>
          <w:numId w:val="39"/>
        </w:numPr>
        <w:spacing w:after="120"/>
        <w:jc w:val="left"/>
        <w:rPr>
          <w:rFonts w:cs="Arial"/>
          <w:color w:val="0B0C0C"/>
          <w:sz w:val="22"/>
          <w:szCs w:val="22"/>
        </w:rPr>
      </w:pPr>
      <w:r>
        <w:rPr>
          <w:rFonts w:cs="Arial"/>
          <w:color w:val="0B0C0C"/>
          <w:sz w:val="22"/>
          <w:szCs w:val="22"/>
        </w:rPr>
        <w:t>The draft Plan contains</w:t>
      </w:r>
      <w:r w:rsidR="009828FF">
        <w:rPr>
          <w:rFonts w:cs="Arial"/>
          <w:color w:val="0B0C0C"/>
          <w:sz w:val="22"/>
          <w:szCs w:val="22"/>
        </w:rPr>
        <w:t xml:space="preserve"> t</w:t>
      </w:r>
      <w:r w:rsidR="00403489">
        <w:rPr>
          <w:rFonts w:cs="Arial"/>
          <w:color w:val="0B0C0C"/>
          <w:sz w:val="22"/>
          <w:szCs w:val="22"/>
        </w:rPr>
        <w:t>wo</w:t>
      </w:r>
      <w:r>
        <w:rPr>
          <w:rFonts w:cs="Arial"/>
          <w:color w:val="0B0C0C"/>
          <w:sz w:val="22"/>
          <w:szCs w:val="22"/>
        </w:rPr>
        <w:t xml:space="preserve"> Appendices</w:t>
      </w:r>
      <w:r w:rsidR="009F2A03">
        <w:rPr>
          <w:rFonts w:cs="Arial"/>
          <w:color w:val="0B0C0C"/>
          <w:sz w:val="22"/>
          <w:szCs w:val="22"/>
        </w:rPr>
        <w:t>, as follows:</w:t>
      </w:r>
    </w:p>
    <w:p w14:paraId="0DA9D8F7" w14:textId="77777777" w:rsidR="00CA706F" w:rsidRDefault="00AA70E3" w:rsidP="00CA706F">
      <w:pPr>
        <w:pStyle w:val="CommentText"/>
        <w:numPr>
          <w:ilvl w:val="0"/>
          <w:numId w:val="38"/>
        </w:numPr>
        <w:spacing w:after="120"/>
        <w:jc w:val="left"/>
        <w:rPr>
          <w:rFonts w:cs="Arial"/>
          <w:color w:val="0B0C0C"/>
          <w:sz w:val="22"/>
          <w:szCs w:val="22"/>
        </w:rPr>
      </w:pPr>
      <w:r w:rsidRPr="00376D1A">
        <w:rPr>
          <w:rFonts w:cs="Arial"/>
          <w:color w:val="0B0C0C"/>
          <w:sz w:val="22"/>
          <w:szCs w:val="22"/>
        </w:rPr>
        <w:t xml:space="preserve">Appendix </w:t>
      </w:r>
      <w:r w:rsidR="009828FF" w:rsidRPr="00376D1A">
        <w:rPr>
          <w:rFonts w:cs="Arial"/>
          <w:color w:val="0B0C0C"/>
          <w:sz w:val="22"/>
          <w:szCs w:val="22"/>
        </w:rPr>
        <w:t>1.</w:t>
      </w:r>
      <w:r w:rsidR="009F2A03" w:rsidRPr="00376D1A">
        <w:rPr>
          <w:rFonts w:cs="Arial"/>
          <w:color w:val="0B0C0C"/>
          <w:sz w:val="22"/>
          <w:szCs w:val="22"/>
        </w:rPr>
        <w:t xml:space="preserve"> </w:t>
      </w:r>
      <w:r w:rsidR="00403489" w:rsidRPr="00376D1A">
        <w:rPr>
          <w:rFonts w:cs="Arial"/>
          <w:color w:val="0B0C0C"/>
          <w:sz w:val="22"/>
          <w:szCs w:val="22"/>
        </w:rPr>
        <w:t xml:space="preserve">Strategic Planning Policies – which contains a listing of the strategic policies in the Brent and Camden Local Plans that are of </w:t>
      </w:r>
      <w:r w:rsidRPr="00376D1A">
        <w:rPr>
          <w:rFonts w:cs="Arial"/>
          <w:color w:val="0B0C0C"/>
          <w:sz w:val="22"/>
          <w:szCs w:val="22"/>
        </w:rPr>
        <w:t>r</w:t>
      </w:r>
      <w:r w:rsidR="00403489" w:rsidRPr="00376D1A">
        <w:rPr>
          <w:rFonts w:cs="Arial"/>
          <w:color w:val="0B0C0C"/>
          <w:sz w:val="22"/>
          <w:szCs w:val="22"/>
        </w:rPr>
        <w:t>elevance</w:t>
      </w:r>
      <w:r w:rsidRPr="00376D1A">
        <w:rPr>
          <w:rFonts w:cs="Arial"/>
          <w:color w:val="0B0C0C"/>
          <w:sz w:val="22"/>
          <w:szCs w:val="22"/>
        </w:rPr>
        <w:t xml:space="preserve"> </w:t>
      </w:r>
      <w:r w:rsidR="00403489" w:rsidRPr="00376D1A">
        <w:rPr>
          <w:rFonts w:cs="Arial"/>
          <w:color w:val="0B0C0C"/>
          <w:sz w:val="22"/>
          <w:szCs w:val="22"/>
        </w:rPr>
        <w:t>to the Kilburn area</w:t>
      </w:r>
      <w:r w:rsidR="00AA437C">
        <w:rPr>
          <w:rFonts w:cs="Arial"/>
          <w:color w:val="0B0C0C"/>
          <w:sz w:val="22"/>
          <w:szCs w:val="22"/>
        </w:rPr>
        <w:t>.</w:t>
      </w:r>
    </w:p>
    <w:p w14:paraId="7941BE76" w14:textId="1BC2725B" w:rsidR="003B02AB" w:rsidRPr="00CA706F" w:rsidRDefault="00AA70E3" w:rsidP="00CA706F">
      <w:pPr>
        <w:pStyle w:val="CommentText"/>
        <w:numPr>
          <w:ilvl w:val="0"/>
          <w:numId w:val="38"/>
        </w:numPr>
        <w:spacing w:after="120"/>
        <w:jc w:val="left"/>
        <w:rPr>
          <w:rFonts w:cs="Arial"/>
          <w:color w:val="0B0C0C"/>
          <w:sz w:val="22"/>
          <w:szCs w:val="22"/>
        </w:rPr>
      </w:pPr>
      <w:r w:rsidRPr="00CA706F">
        <w:rPr>
          <w:rFonts w:cs="Arial"/>
          <w:color w:val="0B0C0C"/>
          <w:sz w:val="22"/>
          <w:szCs w:val="22"/>
        </w:rPr>
        <w:t>Appendix 2.</w:t>
      </w:r>
      <w:r w:rsidR="00403489" w:rsidRPr="00CA706F">
        <w:rPr>
          <w:rFonts w:cs="Arial"/>
          <w:color w:val="0B0C0C"/>
          <w:sz w:val="22"/>
          <w:szCs w:val="22"/>
        </w:rPr>
        <w:t xml:space="preserve"> Kilburn’s Local Heritage -</w:t>
      </w:r>
      <w:r w:rsidR="00AA6660" w:rsidRPr="00CA706F">
        <w:rPr>
          <w:rFonts w:cs="Arial"/>
          <w:color w:val="0B0C0C"/>
          <w:sz w:val="22"/>
          <w:szCs w:val="22"/>
        </w:rPr>
        <w:t xml:space="preserve"> </w:t>
      </w:r>
      <w:r w:rsidR="00403489" w:rsidRPr="00CA706F">
        <w:rPr>
          <w:rFonts w:cs="Arial"/>
          <w:color w:val="0B0C0C"/>
          <w:sz w:val="22"/>
          <w:szCs w:val="22"/>
        </w:rPr>
        <w:t xml:space="preserve">which </w:t>
      </w:r>
      <w:r w:rsidR="006C467D" w:rsidRPr="00CA706F">
        <w:rPr>
          <w:rFonts w:cs="Arial"/>
          <w:color w:val="0B0C0C"/>
          <w:sz w:val="22"/>
          <w:szCs w:val="22"/>
        </w:rPr>
        <w:t xml:space="preserve">presently </w:t>
      </w:r>
      <w:r w:rsidR="00403489" w:rsidRPr="00CA706F">
        <w:rPr>
          <w:rFonts w:cs="Arial"/>
          <w:color w:val="0B0C0C"/>
          <w:sz w:val="22"/>
          <w:szCs w:val="22"/>
        </w:rPr>
        <w:t>contains listings of the Conservation Areas, the 15 listed buildings and 22 locally listed</w:t>
      </w:r>
      <w:r w:rsidR="006C467D" w:rsidRPr="00CA706F">
        <w:rPr>
          <w:rFonts w:cs="Arial"/>
          <w:color w:val="0B0C0C"/>
          <w:sz w:val="22"/>
          <w:szCs w:val="22"/>
        </w:rPr>
        <w:t xml:space="preserve"> </w:t>
      </w:r>
      <w:r w:rsidR="00403489" w:rsidRPr="00CA706F">
        <w:rPr>
          <w:rFonts w:cs="Arial"/>
          <w:color w:val="0B0C0C"/>
          <w:sz w:val="22"/>
          <w:szCs w:val="22"/>
        </w:rPr>
        <w:t xml:space="preserve">buildings within the Plan area, together with a </w:t>
      </w:r>
      <w:r w:rsidR="00B6566C" w:rsidRPr="00CA706F">
        <w:rPr>
          <w:rFonts w:cs="Arial"/>
          <w:color w:val="0B0C0C"/>
          <w:sz w:val="22"/>
          <w:szCs w:val="22"/>
        </w:rPr>
        <w:t>M</w:t>
      </w:r>
      <w:r w:rsidR="00403489" w:rsidRPr="00CA706F">
        <w:rPr>
          <w:rFonts w:cs="Arial"/>
          <w:color w:val="0B0C0C"/>
          <w:sz w:val="22"/>
          <w:szCs w:val="22"/>
        </w:rPr>
        <w:t>ap (Figure 10) showing the locations of the listed buildings.</w:t>
      </w:r>
    </w:p>
    <w:p w14:paraId="4E999845" w14:textId="77777777" w:rsidR="00AA70E3" w:rsidRDefault="003E0FAD" w:rsidP="00AA70E3">
      <w:pPr>
        <w:rPr>
          <w:rFonts w:cs="Arial"/>
          <w:color w:val="0B0C0C"/>
          <w:szCs w:val="22"/>
        </w:rPr>
      </w:pPr>
      <w:r>
        <w:rPr>
          <w:rFonts w:cs="Arial"/>
          <w:color w:val="0B0C0C"/>
          <w:szCs w:val="22"/>
        </w:rPr>
        <w:t xml:space="preserve">         </w:t>
      </w:r>
      <w:r w:rsidR="00AA70E3">
        <w:rPr>
          <w:rFonts w:cs="Arial"/>
          <w:color w:val="0B0C0C"/>
          <w:szCs w:val="22"/>
        </w:rPr>
        <w:t xml:space="preserve">As part of my initial assessment of the draft Plan, I noted that a </w:t>
      </w:r>
    </w:p>
    <w:p w14:paraId="516945DE" w14:textId="77777777" w:rsidR="00AA70E3" w:rsidRDefault="00AA70E3" w:rsidP="00AA70E3">
      <w:pPr>
        <w:rPr>
          <w:bCs/>
          <w:color w:val="000000" w:themeColor="text1"/>
        </w:rPr>
      </w:pPr>
      <w:r>
        <w:rPr>
          <w:rFonts w:cs="Arial"/>
          <w:color w:val="0B0C0C"/>
          <w:szCs w:val="22"/>
        </w:rPr>
        <w:t xml:space="preserve">         representation had been submitted </w:t>
      </w:r>
      <w:r>
        <w:rPr>
          <w:bCs/>
          <w:color w:val="000000" w:themeColor="text1"/>
        </w:rPr>
        <w:t xml:space="preserve">setting out a number of omissions from </w:t>
      </w:r>
    </w:p>
    <w:p w14:paraId="7221124D" w14:textId="77777777" w:rsidR="00AA70E3" w:rsidRDefault="00AA70E3" w:rsidP="00AA70E3">
      <w:pPr>
        <w:rPr>
          <w:bCs/>
          <w:color w:val="000000" w:themeColor="text1"/>
        </w:rPr>
      </w:pPr>
      <w:r>
        <w:rPr>
          <w:bCs/>
          <w:color w:val="000000" w:themeColor="text1"/>
        </w:rPr>
        <w:t xml:space="preserve">         the list of Locally Listed Buildings in Appendix 2, and an error concerning </w:t>
      </w:r>
    </w:p>
    <w:p w14:paraId="44817957" w14:textId="40852481" w:rsidR="00DB555C" w:rsidRDefault="00AA70E3" w:rsidP="00DB555C">
      <w:pPr>
        <w:rPr>
          <w:bCs/>
          <w:color w:val="000000" w:themeColor="text1"/>
        </w:rPr>
      </w:pPr>
      <w:r>
        <w:rPr>
          <w:bCs/>
          <w:color w:val="000000" w:themeColor="text1"/>
        </w:rPr>
        <w:t xml:space="preserve">         the Listing details of Paddington Old Cemetery. </w:t>
      </w:r>
      <w:r w:rsidR="00EA0C92">
        <w:rPr>
          <w:bCs/>
          <w:color w:val="000000" w:themeColor="text1"/>
        </w:rPr>
        <w:t xml:space="preserve"> </w:t>
      </w:r>
      <w:r w:rsidR="00DB555C">
        <w:rPr>
          <w:bCs/>
          <w:color w:val="000000" w:themeColor="text1"/>
        </w:rPr>
        <w:t xml:space="preserve">The same representation </w:t>
      </w:r>
    </w:p>
    <w:p w14:paraId="5A53AB89" w14:textId="77777777" w:rsidR="00DB555C" w:rsidRDefault="00DB555C" w:rsidP="00DB555C">
      <w:pPr>
        <w:rPr>
          <w:bCs/>
          <w:color w:val="000000" w:themeColor="text1"/>
        </w:rPr>
      </w:pPr>
      <w:r>
        <w:rPr>
          <w:bCs/>
          <w:color w:val="000000" w:themeColor="text1"/>
        </w:rPr>
        <w:t xml:space="preserve">         also set out some possible errors, inconsistencies and omissions concerning </w:t>
      </w:r>
    </w:p>
    <w:p w14:paraId="58A78D32" w14:textId="0425F2A3" w:rsidR="00AE2546" w:rsidRDefault="00DB555C" w:rsidP="00AE2546">
      <w:pPr>
        <w:rPr>
          <w:bCs/>
          <w:color w:val="000000" w:themeColor="text1"/>
        </w:rPr>
      </w:pPr>
      <w:r>
        <w:rPr>
          <w:bCs/>
          <w:color w:val="000000" w:themeColor="text1"/>
        </w:rPr>
        <w:t xml:space="preserve">         the Open Green Spaces </w:t>
      </w:r>
      <w:r w:rsidR="00B6566C">
        <w:rPr>
          <w:bCs/>
          <w:color w:val="000000" w:themeColor="text1"/>
        </w:rPr>
        <w:t>M</w:t>
      </w:r>
      <w:r>
        <w:rPr>
          <w:bCs/>
          <w:color w:val="000000" w:themeColor="text1"/>
        </w:rPr>
        <w:t>ap (Figure 5) at Page 15 in the draft Plan.</w:t>
      </w:r>
      <w:r w:rsidR="00AE2546">
        <w:rPr>
          <w:bCs/>
          <w:color w:val="000000" w:themeColor="text1"/>
        </w:rPr>
        <w:t xml:space="preserve">  I raised </w:t>
      </w:r>
    </w:p>
    <w:p w14:paraId="59596E93" w14:textId="51956DA1" w:rsidR="00AE2546" w:rsidRDefault="00AE2546" w:rsidP="00AE2546">
      <w:pPr>
        <w:rPr>
          <w:bCs/>
          <w:color w:val="000000" w:themeColor="text1"/>
        </w:rPr>
      </w:pPr>
      <w:r>
        <w:rPr>
          <w:bCs/>
          <w:color w:val="000000" w:themeColor="text1"/>
        </w:rPr>
        <w:t xml:space="preserve">         these matters as the second of my </w:t>
      </w:r>
      <w:r w:rsidR="003E0812">
        <w:rPr>
          <w:bCs/>
          <w:color w:val="000000" w:themeColor="text1"/>
        </w:rPr>
        <w:t>q</w:t>
      </w:r>
      <w:r>
        <w:rPr>
          <w:bCs/>
          <w:color w:val="000000" w:themeColor="text1"/>
        </w:rPr>
        <w:t xml:space="preserve">uestions (see paragraph </w:t>
      </w:r>
    </w:p>
    <w:p w14:paraId="6E346992" w14:textId="257455DC" w:rsidR="00AE2546" w:rsidRDefault="00AE2546" w:rsidP="00AE2546">
      <w:pPr>
        <w:rPr>
          <w:bCs/>
          <w:color w:val="000000" w:themeColor="text1"/>
        </w:rPr>
      </w:pPr>
      <w:r>
        <w:rPr>
          <w:bCs/>
          <w:color w:val="000000" w:themeColor="text1"/>
        </w:rPr>
        <w:t xml:space="preserve">         2.1</w:t>
      </w:r>
      <w:r w:rsidR="00FF439E">
        <w:rPr>
          <w:bCs/>
          <w:color w:val="000000" w:themeColor="text1"/>
        </w:rPr>
        <w:t>0</w:t>
      </w:r>
      <w:r>
        <w:rPr>
          <w:bCs/>
          <w:color w:val="000000" w:themeColor="text1"/>
        </w:rPr>
        <w:t xml:space="preserve">). </w:t>
      </w:r>
      <w:r w:rsidR="00DB555C">
        <w:rPr>
          <w:bCs/>
          <w:color w:val="000000" w:themeColor="text1"/>
        </w:rPr>
        <w:t xml:space="preserve"> </w:t>
      </w:r>
      <w:r>
        <w:rPr>
          <w:bCs/>
          <w:color w:val="000000" w:themeColor="text1"/>
        </w:rPr>
        <w:t xml:space="preserve">The Qualifying Body responded by commenting that it was pleased </w:t>
      </w:r>
    </w:p>
    <w:p w14:paraId="2179FDBB" w14:textId="77777777" w:rsidR="00AE2546" w:rsidRDefault="00AE2546" w:rsidP="00AE2546">
      <w:pPr>
        <w:rPr>
          <w:bCs/>
          <w:color w:val="000000" w:themeColor="text1"/>
        </w:rPr>
      </w:pPr>
      <w:r>
        <w:rPr>
          <w:bCs/>
          <w:color w:val="000000" w:themeColor="text1"/>
        </w:rPr>
        <w:t xml:space="preserve">         to receive this comment in order to complete the list of locally listed </w:t>
      </w:r>
    </w:p>
    <w:p w14:paraId="04F2EE6E" w14:textId="77777777" w:rsidR="00AE2546" w:rsidRDefault="00AE2546" w:rsidP="00AE2546">
      <w:pPr>
        <w:rPr>
          <w:bCs/>
          <w:color w:val="000000" w:themeColor="text1"/>
        </w:rPr>
      </w:pPr>
      <w:r>
        <w:rPr>
          <w:bCs/>
          <w:color w:val="000000" w:themeColor="text1"/>
        </w:rPr>
        <w:t xml:space="preserve">         buildings, and it supplied amended text for Appendix 2 taking account of </w:t>
      </w:r>
    </w:p>
    <w:p w14:paraId="07D6BE63" w14:textId="4ED64B3E" w:rsidR="00AE2546" w:rsidRDefault="00AE2546" w:rsidP="00AE2546">
      <w:pPr>
        <w:rPr>
          <w:bCs/>
          <w:color w:val="000000" w:themeColor="text1"/>
        </w:rPr>
      </w:pPr>
      <w:r>
        <w:rPr>
          <w:bCs/>
          <w:color w:val="000000" w:themeColor="text1"/>
        </w:rPr>
        <w:t xml:space="preserve">         the updated information. </w:t>
      </w:r>
      <w:r w:rsidR="00EA0C92">
        <w:rPr>
          <w:bCs/>
          <w:color w:val="000000" w:themeColor="text1"/>
        </w:rPr>
        <w:t xml:space="preserve"> </w:t>
      </w:r>
      <w:r>
        <w:rPr>
          <w:bCs/>
          <w:color w:val="000000" w:themeColor="text1"/>
        </w:rPr>
        <w:t xml:space="preserve">The Qualifying Body also commented, with regard </w:t>
      </w:r>
    </w:p>
    <w:p w14:paraId="650548BD" w14:textId="77777777" w:rsidR="00AE2546" w:rsidRDefault="00AE2546" w:rsidP="00AE2546">
      <w:pPr>
        <w:rPr>
          <w:bCs/>
          <w:color w:val="000000" w:themeColor="text1"/>
        </w:rPr>
      </w:pPr>
      <w:r>
        <w:rPr>
          <w:bCs/>
          <w:color w:val="000000" w:themeColor="text1"/>
        </w:rPr>
        <w:t xml:space="preserve">         to the Listing details of Paddington Old Cemetery, that it is seeking further</w:t>
      </w:r>
    </w:p>
    <w:p w14:paraId="6677B91D" w14:textId="77777777" w:rsidR="00D141AA" w:rsidRDefault="00AE2546" w:rsidP="00AE2546">
      <w:pPr>
        <w:rPr>
          <w:bCs/>
          <w:color w:val="000000" w:themeColor="text1"/>
        </w:rPr>
      </w:pPr>
      <w:r>
        <w:rPr>
          <w:bCs/>
          <w:color w:val="000000" w:themeColor="text1"/>
        </w:rPr>
        <w:t xml:space="preserve">         information from the Friends of Paddington Old Cemetery. </w:t>
      </w:r>
      <w:r w:rsidR="00D141AA">
        <w:rPr>
          <w:bCs/>
          <w:color w:val="000000" w:themeColor="text1"/>
        </w:rPr>
        <w:t xml:space="preserve">However, </w:t>
      </w:r>
      <w:r w:rsidR="00FC645C">
        <w:rPr>
          <w:bCs/>
          <w:color w:val="000000" w:themeColor="text1"/>
        </w:rPr>
        <w:t xml:space="preserve">I have </w:t>
      </w:r>
    </w:p>
    <w:p w14:paraId="78FE1F94" w14:textId="1A9EB11B" w:rsidR="00AE2546" w:rsidRDefault="00D141AA" w:rsidP="00AE2546">
      <w:pPr>
        <w:rPr>
          <w:bCs/>
          <w:color w:val="000000" w:themeColor="text1"/>
        </w:rPr>
      </w:pPr>
      <w:r>
        <w:rPr>
          <w:bCs/>
          <w:color w:val="000000" w:themeColor="text1"/>
        </w:rPr>
        <w:t xml:space="preserve">         </w:t>
      </w:r>
      <w:r w:rsidR="00FC645C">
        <w:rPr>
          <w:bCs/>
          <w:color w:val="000000" w:themeColor="text1"/>
        </w:rPr>
        <w:t>not been</w:t>
      </w:r>
      <w:r>
        <w:rPr>
          <w:bCs/>
          <w:color w:val="000000" w:themeColor="text1"/>
        </w:rPr>
        <w:t xml:space="preserve"> </w:t>
      </w:r>
      <w:r w:rsidR="00FC645C">
        <w:rPr>
          <w:bCs/>
          <w:color w:val="000000" w:themeColor="text1"/>
        </w:rPr>
        <w:t>supplied with any further information on that matter</w:t>
      </w:r>
      <w:r>
        <w:rPr>
          <w:bCs/>
          <w:color w:val="000000" w:themeColor="text1"/>
        </w:rPr>
        <w:t>.</w:t>
      </w:r>
      <w:r w:rsidR="00EA0C92">
        <w:rPr>
          <w:bCs/>
          <w:color w:val="000000" w:themeColor="text1"/>
        </w:rPr>
        <w:t xml:space="preserve"> </w:t>
      </w:r>
      <w:r w:rsidR="00AE2546">
        <w:rPr>
          <w:bCs/>
          <w:color w:val="000000" w:themeColor="text1"/>
        </w:rPr>
        <w:t xml:space="preserve">Finally, with </w:t>
      </w:r>
    </w:p>
    <w:p w14:paraId="18D72AE9" w14:textId="77777777" w:rsidR="00AE2546" w:rsidRDefault="00AE2546" w:rsidP="00DB555C">
      <w:pPr>
        <w:rPr>
          <w:bCs/>
          <w:i/>
          <w:iCs/>
          <w:color w:val="000000" w:themeColor="text1"/>
        </w:rPr>
      </w:pPr>
      <w:r>
        <w:rPr>
          <w:bCs/>
          <w:color w:val="000000" w:themeColor="text1"/>
        </w:rPr>
        <w:t xml:space="preserve">         regard to Figure 5, the Qualifying Body stated that “</w:t>
      </w:r>
      <w:r w:rsidRPr="00AE2546">
        <w:rPr>
          <w:bCs/>
          <w:i/>
          <w:iCs/>
          <w:color w:val="000000" w:themeColor="text1"/>
        </w:rPr>
        <w:t>we</w:t>
      </w:r>
      <w:r w:rsidR="00DB555C" w:rsidRPr="00AE2546">
        <w:rPr>
          <w:bCs/>
          <w:i/>
          <w:iCs/>
          <w:color w:val="000000" w:themeColor="text1"/>
        </w:rPr>
        <w:t xml:space="preserve"> are reviewing the </w:t>
      </w:r>
    </w:p>
    <w:p w14:paraId="72F60916" w14:textId="77777777" w:rsidR="00AE2546" w:rsidRDefault="00AE2546" w:rsidP="00DB555C">
      <w:pPr>
        <w:rPr>
          <w:bCs/>
          <w:i/>
          <w:iCs/>
          <w:color w:val="000000" w:themeColor="text1"/>
        </w:rPr>
      </w:pPr>
      <w:r>
        <w:rPr>
          <w:bCs/>
          <w:i/>
          <w:iCs/>
          <w:color w:val="000000" w:themeColor="text1"/>
        </w:rPr>
        <w:t xml:space="preserve">         </w:t>
      </w:r>
      <w:r w:rsidR="00DB555C" w:rsidRPr="00AE2546">
        <w:rPr>
          <w:bCs/>
          <w:i/>
          <w:iCs/>
          <w:color w:val="000000" w:themeColor="text1"/>
        </w:rPr>
        <w:t xml:space="preserve">information contained in the map concerning Open Green Spaces (Fig 5) to </w:t>
      </w:r>
    </w:p>
    <w:p w14:paraId="5DA9DF8A" w14:textId="5557DC64" w:rsidR="00DB555C" w:rsidRDefault="00AE2546" w:rsidP="00DB555C">
      <w:pPr>
        <w:rPr>
          <w:bCs/>
          <w:i/>
          <w:iCs/>
          <w:color w:val="000000" w:themeColor="text1"/>
        </w:rPr>
      </w:pPr>
      <w:r>
        <w:rPr>
          <w:bCs/>
          <w:i/>
          <w:iCs/>
          <w:color w:val="000000" w:themeColor="text1"/>
        </w:rPr>
        <w:t xml:space="preserve">         </w:t>
      </w:r>
      <w:r w:rsidR="00DB555C" w:rsidRPr="00AE2546">
        <w:rPr>
          <w:bCs/>
          <w:i/>
          <w:iCs/>
          <w:color w:val="000000" w:themeColor="text1"/>
        </w:rPr>
        <w:t>make the information as accurate as possible.</w:t>
      </w:r>
      <w:r>
        <w:rPr>
          <w:bCs/>
          <w:i/>
          <w:iCs/>
          <w:color w:val="000000" w:themeColor="text1"/>
        </w:rPr>
        <w:t>”</w:t>
      </w:r>
    </w:p>
    <w:p w14:paraId="69FD5D7C" w14:textId="77777777" w:rsidR="00CF5A43" w:rsidRDefault="00CF5A43" w:rsidP="00CF5A43">
      <w:pPr>
        <w:ind w:left="0" w:firstLine="0"/>
        <w:rPr>
          <w:bCs/>
          <w:i/>
          <w:iCs/>
          <w:color w:val="000000" w:themeColor="text1"/>
        </w:rPr>
      </w:pPr>
    </w:p>
    <w:p w14:paraId="5F18D38E" w14:textId="54FD26CF" w:rsidR="00AA70E3" w:rsidRDefault="00CF5A43" w:rsidP="00CF5A43">
      <w:pPr>
        <w:ind w:left="720" w:hanging="720"/>
        <w:jc w:val="left"/>
        <w:rPr>
          <w:bCs/>
          <w:color w:val="000000" w:themeColor="text1"/>
        </w:rPr>
      </w:pPr>
      <w:r>
        <w:rPr>
          <w:bCs/>
          <w:color w:val="000000" w:themeColor="text1"/>
        </w:rPr>
        <w:t>4.52</w:t>
      </w:r>
      <w:r>
        <w:rPr>
          <w:bCs/>
          <w:color w:val="000000" w:themeColor="text1"/>
        </w:rPr>
        <w:tab/>
      </w:r>
      <w:r w:rsidR="00AE2546">
        <w:rPr>
          <w:bCs/>
          <w:color w:val="000000" w:themeColor="text1"/>
        </w:rPr>
        <w:t xml:space="preserve">I consider that the draft amended text for Appendix 2, as supplied by the </w:t>
      </w:r>
      <w:r>
        <w:rPr>
          <w:bCs/>
          <w:color w:val="000000" w:themeColor="text1"/>
        </w:rPr>
        <w:t>Qu</w:t>
      </w:r>
      <w:r w:rsidR="00AE2546">
        <w:rPr>
          <w:bCs/>
          <w:color w:val="000000" w:themeColor="text1"/>
        </w:rPr>
        <w:t xml:space="preserve">alifying Body is appropriate, subject to some further </w:t>
      </w:r>
      <w:r>
        <w:rPr>
          <w:bCs/>
          <w:color w:val="000000" w:themeColor="text1"/>
        </w:rPr>
        <w:t>focused</w:t>
      </w:r>
      <w:r w:rsidR="00AE2546">
        <w:rPr>
          <w:bCs/>
          <w:color w:val="000000" w:themeColor="text1"/>
        </w:rPr>
        <w:t xml:space="preserve"> amendments, and this</w:t>
      </w:r>
      <w:r w:rsidR="008D7C8A">
        <w:rPr>
          <w:bCs/>
          <w:color w:val="000000" w:themeColor="text1"/>
        </w:rPr>
        <w:t xml:space="preserve"> is set out </w:t>
      </w:r>
      <w:r w:rsidR="000D74B7">
        <w:rPr>
          <w:bCs/>
          <w:color w:val="000000" w:themeColor="text1"/>
        </w:rPr>
        <w:t xml:space="preserve">in full </w:t>
      </w:r>
      <w:r w:rsidR="008D7C8A">
        <w:rPr>
          <w:bCs/>
          <w:color w:val="000000" w:themeColor="text1"/>
        </w:rPr>
        <w:t xml:space="preserve">at </w:t>
      </w:r>
      <w:r w:rsidR="00B92225">
        <w:rPr>
          <w:bCs/>
          <w:color w:val="000000" w:themeColor="text1"/>
        </w:rPr>
        <w:t>r</w:t>
      </w:r>
      <w:r w:rsidR="008D7C8A">
        <w:rPr>
          <w:bCs/>
          <w:color w:val="000000" w:themeColor="text1"/>
        </w:rPr>
        <w:t xml:space="preserve">ecommended </w:t>
      </w:r>
      <w:r w:rsidR="00B92225">
        <w:rPr>
          <w:bCs/>
          <w:color w:val="000000" w:themeColor="text1"/>
        </w:rPr>
        <w:t>m</w:t>
      </w:r>
      <w:r w:rsidR="008D7C8A">
        <w:rPr>
          <w:bCs/>
          <w:color w:val="000000" w:themeColor="text1"/>
        </w:rPr>
        <w:t xml:space="preserve">odification </w:t>
      </w:r>
      <w:r w:rsidR="008D7C8A">
        <w:rPr>
          <w:b/>
          <w:color w:val="000000" w:themeColor="text1"/>
        </w:rPr>
        <w:t>PM</w:t>
      </w:r>
      <w:r w:rsidR="003F380C">
        <w:rPr>
          <w:b/>
          <w:color w:val="000000" w:themeColor="text1"/>
        </w:rPr>
        <w:t>12</w:t>
      </w:r>
      <w:r w:rsidR="003F380C">
        <w:rPr>
          <w:bCs/>
          <w:color w:val="000000" w:themeColor="text1"/>
        </w:rPr>
        <w:t>,</w:t>
      </w:r>
      <w:r w:rsidR="008D7C8A">
        <w:rPr>
          <w:bCs/>
          <w:color w:val="000000" w:themeColor="text1"/>
        </w:rPr>
        <w:t xml:space="preserve"> together with</w:t>
      </w:r>
      <w:r w:rsidR="000D74B7">
        <w:rPr>
          <w:bCs/>
          <w:color w:val="000000" w:themeColor="text1"/>
        </w:rPr>
        <w:t xml:space="preserve"> </w:t>
      </w:r>
      <w:r w:rsidR="008D7C8A">
        <w:rPr>
          <w:bCs/>
          <w:color w:val="000000" w:themeColor="text1"/>
        </w:rPr>
        <w:t>a</w:t>
      </w:r>
      <w:r w:rsidR="000D74B7">
        <w:rPr>
          <w:bCs/>
          <w:color w:val="000000" w:themeColor="text1"/>
        </w:rPr>
        <w:t xml:space="preserve">n accompanying </w:t>
      </w:r>
      <w:r w:rsidR="003F380C">
        <w:rPr>
          <w:bCs/>
          <w:color w:val="000000" w:themeColor="text1"/>
        </w:rPr>
        <w:t>consequential</w:t>
      </w:r>
      <w:r w:rsidR="008D7C8A">
        <w:rPr>
          <w:bCs/>
          <w:color w:val="000000" w:themeColor="text1"/>
        </w:rPr>
        <w:t xml:space="preserve"> amendment to Paragraph 6.10</w:t>
      </w:r>
      <w:r w:rsidR="008D7C8A">
        <w:rPr>
          <w:b/>
          <w:color w:val="000000" w:themeColor="text1"/>
        </w:rPr>
        <w:t xml:space="preserve"> </w:t>
      </w:r>
      <w:r w:rsidR="008D7C8A" w:rsidRPr="008D7C8A">
        <w:rPr>
          <w:bCs/>
          <w:color w:val="000000" w:themeColor="text1"/>
        </w:rPr>
        <w:t xml:space="preserve">(at Page 23) </w:t>
      </w:r>
      <w:r w:rsidR="008D7C8A">
        <w:rPr>
          <w:bCs/>
          <w:color w:val="000000" w:themeColor="text1"/>
        </w:rPr>
        <w:t>to</w:t>
      </w:r>
      <w:r w:rsidR="003F380C">
        <w:rPr>
          <w:bCs/>
          <w:color w:val="000000" w:themeColor="text1"/>
        </w:rPr>
        <w:t xml:space="preserve"> </w:t>
      </w:r>
      <w:r w:rsidR="008D7C8A">
        <w:rPr>
          <w:bCs/>
          <w:color w:val="000000" w:themeColor="text1"/>
        </w:rPr>
        <w:t>ensure that the information</w:t>
      </w:r>
      <w:r w:rsidR="000D74B7">
        <w:rPr>
          <w:bCs/>
          <w:color w:val="000000" w:themeColor="text1"/>
        </w:rPr>
        <w:t xml:space="preserve"> contained</w:t>
      </w:r>
      <w:r w:rsidR="008D7C8A">
        <w:rPr>
          <w:bCs/>
          <w:color w:val="000000" w:themeColor="text1"/>
        </w:rPr>
        <w:t xml:space="preserve"> in that paragraph is accurate.</w:t>
      </w:r>
      <w:r w:rsidR="00AE2546" w:rsidRPr="008D7C8A">
        <w:rPr>
          <w:bCs/>
          <w:color w:val="000000" w:themeColor="text1"/>
        </w:rPr>
        <w:t xml:space="preserve">  </w:t>
      </w:r>
      <w:r w:rsidR="008D7C8A">
        <w:rPr>
          <w:bCs/>
          <w:color w:val="000000" w:themeColor="text1"/>
        </w:rPr>
        <w:t>Finally,</w:t>
      </w:r>
      <w:r w:rsidR="000D74B7">
        <w:rPr>
          <w:bCs/>
          <w:color w:val="000000" w:themeColor="text1"/>
        </w:rPr>
        <w:t xml:space="preserve"> </w:t>
      </w:r>
      <w:r w:rsidR="008D7C8A">
        <w:rPr>
          <w:bCs/>
          <w:color w:val="000000" w:themeColor="text1"/>
        </w:rPr>
        <w:t xml:space="preserve">with regard to Figure 5, I consider that the Qualifying Body should take account of the matters raised in the relevant representation, and ensure that the </w:t>
      </w:r>
      <w:r w:rsidR="00B6566C">
        <w:rPr>
          <w:bCs/>
          <w:color w:val="000000" w:themeColor="text1"/>
        </w:rPr>
        <w:t>M</w:t>
      </w:r>
      <w:r w:rsidR="008D7C8A">
        <w:rPr>
          <w:bCs/>
          <w:color w:val="000000" w:themeColor="text1"/>
        </w:rPr>
        <w:t>ap contains the most</w:t>
      </w:r>
      <w:r w:rsidR="000D74B7">
        <w:rPr>
          <w:bCs/>
          <w:color w:val="000000" w:themeColor="text1"/>
        </w:rPr>
        <w:t xml:space="preserve"> </w:t>
      </w:r>
      <w:r w:rsidR="008D7C8A">
        <w:rPr>
          <w:bCs/>
          <w:color w:val="000000" w:themeColor="text1"/>
        </w:rPr>
        <w:t>accurate information available, for the</w:t>
      </w:r>
      <w:r w:rsidR="000D74B7">
        <w:rPr>
          <w:bCs/>
          <w:color w:val="000000" w:themeColor="text1"/>
        </w:rPr>
        <w:t xml:space="preserve"> </w:t>
      </w:r>
      <w:r w:rsidR="008D7C8A">
        <w:rPr>
          <w:bCs/>
          <w:color w:val="000000" w:themeColor="text1"/>
        </w:rPr>
        <w:t>benefit of users of the Plan.</w:t>
      </w:r>
    </w:p>
    <w:p w14:paraId="2BE45ED2" w14:textId="7EEBB964" w:rsidR="00A86960" w:rsidRDefault="00A86960" w:rsidP="0094748F">
      <w:pPr>
        <w:pStyle w:val="CommentText"/>
        <w:jc w:val="left"/>
        <w:rPr>
          <w:rFonts w:cs="Arial"/>
          <w:color w:val="0B0C0C"/>
          <w:sz w:val="22"/>
          <w:szCs w:val="22"/>
        </w:rPr>
      </w:pPr>
      <w:r>
        <w:rPr>
          <w:rFonts w:cs="Arial"/>
          <w:color w:val="0B0C0C"/>
          <w:sz w:val="22"/>
          <w:szCs w:val="22"/>
        </w:rPr>
        <w:t xml:space="preserve">          </w:t>
      </w:r>
    </w:p>
    <w:p w14:paraId="40C706B2" w14:textId="16B0F77C" w:rsidR="00B00D99" w:rsidRDefault="00B00D99" w:rsidP="00B00D99">
      <w:pPr>
        <w:pStyle w:val="Heading2"/>
      </w:pPr>
      <w:bookmarkStart w:id="30" w:name="_Toc208823115"/>
      <w:r>
        <w:t>Other Matters</w:t>
      </w:r>
      <w:bookmarkEnd w:id="30"/>
    </w:p>
    <w:p w14:paraId="78B23473" w14:textId="77777777" w:rsidR="006F47F0" w:rsidRDefault="006F47F0" w:rsidP="006F47F0">
      <w:pPr>
        <w:ind w:left="0" w:firstLine="0"/>
        <w:jc w:val="left"/>
      </w:pPr>
    </w:p>
    <w:p w14:paraId="684BDF9F" w14:textId="3D4737DB" w:rsidR="00B00D99" w:rsidRDefault="006F47F0" w:rsidP="006F47F0">
      <w:pPr>
        <w:ind w:left="720" w:hanging="720"/>
        <w:jc w:val="left"/>
      </w:pPr>
      <w:r>
        <w:t>4.53</w:t>
      </w:r>
      <w:r>
        <w:tab/>
      </w:r>
      <w:r w:rsidR="0045278E">
        <w:t xml:space="preserve">The draft Plan contains a </w:t>
      </w:r>
      <w:r w:rsidR="00CF5A43">
        <w:t>range of (in the main) minor errors</w:t>
      </w:r>
      <w:r w:rsidR="00805328">
        <w:t>,</w:t>
      </w:r>
      <w:r w:rsidR="0045278E">
        <w:t xml:space="preserve"> inconsistencies</w:t>
      </w:r>
      <w:r w:rsidR="004573CE">
        <w:t xml:space="preserve"> and </w:t>
      </w:r>
      <w:r>
        <w:t>in</w:t>
      </w:r>
      <w:r w:rsidR="004573CE">
        <w:t>accuracies</w:t>
      </w:r>
      <w:r w:rsidR="0045278E">
        <w:t xml:space="preserve"> </w:t>
      </w:r>
      <w:r w:rsidR="00805328">
        <w:t>wh</w:t>
      </w:r>
      <w:r w:rsidR="0045278E">
        <w:t xml:space="preserve">ich have been </w:t>
      </w:r>
      <w:r w:rsidR="004573CE">
        <w:t xml:space="preserve">comprehensively listed in the joint Regulation 16 </w:t>
      </w:r>
      <w:r w:rsidR="00805328">
        <w:t>representations</w:t>
      </w:r>
      <w:r w:rsidR="004573CE">
        <w:t xml:space="preserve"> of the London Boroughs of Brent and Camden. </w:t>
      </w:r>
      <w:r w:rsidR="00EA0C92">
        <w:t xml:space="preserve"> </w:t>
      </w:r>
      <w:r w:rsidR="004573CE">
        <w:t xml:space="preserve">Where </w:t>
      </w:r>
      <w:r w:rsidR="00CF5A43">
        <w:t xml:space="preserve">I consider </w:t>
      </w:r>
      <w:r w:rsidR="004573CE">
        <w:t xml:space="preserve">such </w:t>
      </w:r>
      <w:r w:rsidR="00805328">
        <w:t>matter</w:t>
      </w:r>
      <w:r w:rsidR="00CF5A43">
        <w:t>s</w:t>
      </w:r>
      <w:r w:rsidR="00805328">
        <w:t xml:space="preserve"> </w:t>
      </w:r>
      <w:r w:rsidR="00CF5A43">
        <w:t xml:space="preserve">do more substantively </w:t>
      </w:r>
      <w:r w:rsidR="00805328">
        <w:t xml:space="preserve">affect the draft </w:t>
      </w:r>
      <w:r w:rsidR="00FF439E">
        <w:t>p</w:t>
      </w:r>
      <w:r w:rsidR="00805328">
        <w:t xml:space="preserve">olicies in the Plan, I have taken account of the Councils’ comments as part of the recommended modifications in the main body of this report. </w:t>
      </w:r>
      <w:r w:rsidR="00EA0C92">
        <w:t xml:space="preserve"> </w:t>
      </w:r>
      <w:r w:rsidR="00805328">
        <w:t>However, in</w:t>
      </w:r>
      <w:r w:rsidR="0045278E">
        <w:t xml:space="preserve"> the interests of</w:t>
      </w:r>
      <w:r w:rsidR="00805328">
        <w:t xml:space="preserve"> </w:t>
      </w:r>
      <w:r w:rsidR="0045278E">
        <w:t>brevity,</w:t>
      </w:r>
      <w:r w:rsidR="00805328">
        <w:t xml:space="preserve"> I have not addressed the more minor matters raised by the Councils, and </w:t>
      </w:r>
      <w:r w:rsidR="0045278E">
        <w:t xml:space="preserve">these are </w:t>
      </w:r>
      <w:r w:rsidR="00540AFF">
        <w:t xml:space="preserve">only </w:t>
      </w:r>
      <w:r w:rsidR="0045278E">
        <w:t xml:space="preserve">summarised at recommended modification </w:t>
      </w:r>
      <w:r w:rsidR="0045278E">
        <w:rPr>
          <w:b/>
          <w:bCs/>
        </w:rPr>
        <w:t>PM</w:t>
      </w:r>
      <w:r w:rsidR="009109BF">
        <w:rPr>
          <w:b/>
          <w:bCs/>
        </w:rPr>
        <w:t>13</w:t>
      </w:r>
      <w:r w:rsidR="004A3565">
        <w:t>,</w:t>
      </w:r>
      <w:r w:rsidR="00805328">
        <w:rPr>
          <w:b/>
          <w:bCs/>
        </w:rPr>
        <w:t xml:space="preserve"> </w:t>
      </w:r>
      <w:r w:rsidR="00805328" w:rsidRPr="00805328">
        <w:t>a</w:t>
      </w:r>
      <w:r w:rsidR="00540AFF" w:rsidRPr="00540AFF">
        <w:t xml:space="preserve">nd </w:t>
      </w:r>
      <w:r w:rsidR="00805328">
        <w:t xml:space="preserve">which </w:t>
      </w:r>
      <w:r w:rsidR="00540AFF" w:rsidRPr="00540AFF">
        <w:t>are, in</w:t>
      </w:r>
      <w:r w:rsidR="00805328">
        <w:t xml:space="preserve"> </w:t>
      </w:r>
      <w:r w:rsidR="00540AFF" w:rsidRPr="00540AFF">
        <w:t>all cases</w:t>
      </w:r>
      <w:r w:rsidR="0045278E" w:rsidRPr="00540AFF">
        <w:t xml:space="preserve">, </w:t>
      </w:r>
      <w:r w:rsidR="00540AFF">
        <w:t xml:space="preserve">additional to the matters covered by recommended </w:t>
      </w:r>
      <w:r>
        <w:t>m</w:t>
      </w:r>
      <w:r w:rsidR="00540AFF">
        <w:t xml:space="preserve">odifications </w:t>
      </w:r>
      <w:r w:rsidR="00540AFF">
        <w:rPr>
          <w:b/>
          <w:bCs/>
        </w:rPr>
        <w:t>PM1-PM</w:t>
      </w:r>
      <w:r w:rsidR="009109BF">
        <w:rPr>
          <w:b/>
          <w:bCs/>
        </w:rPr>
        <w:t>12</w:t>
      </w:r>
      <w:r w:rsidR="009109BF">
        <w:t>.</w:t>
      </w:r>
      <w:r w:rsidR="00540AFF">
        <w:t xml:space="preserve"> </w:t>
      </w:r>
      <w:r w:rsidR="00EA0C92">
        <w:t xml:space="preserve"> </w:t>
      </w:r>
      <w:r w:rsidR="00540AFF">
        <w:t>T</w:t>
      </w:r>
      <w:r w:rsidR="0045278E">
        <w:t xml:space="preserve">he Qualifying Body’s attention is drawn to the need to make the necessary </w:t>
      </w:r>
      <w:r w:rsidR="00CF5A43">
        <w:t xml:space="preserve">corrections </w:t>
      </w:r>
      <w:r w:rsidR="004A3565">
        <w:t>that are</w:t>
      </w:r>
      <w:r w:rsidR="0045278E">
        <w:t xml:space="preserve"> </w:t>
      </w:r>
      <w:r w:rsidR="00540AFF">
        <w:t xml:space="preserve">set out at </w:t>
      </w:r>
      <w:r w:rsidR="000025A5" w:rsidRPr="000025A5">
        <w:rPr>
          <w:b/>
          <w:bCs/>
        </w:rPr>
        <w:t>PM</w:t>
      </w:r>
      <w:r w:rsidR="009109BF">
        <w:rPr>
          <w:b/>
          <w:bCs/>
        </w:rPr>
        <w:t>13</w:t>
      </w:r>
      <w:r w:rsidR="009109BF">
        <w:t>,</w:t>
      </w:r>
      <w:r w:rsidR="000025A5">
        <w:t xml:space="preserve"> and reference should also be made to the representations submitted by the </w:t>
      </w:r>
      <w:r>
        <w:t>L</w:t>
      </w:r>
      <w:r w:rsidR="00805328">
        <w:t xml:space="preserve">ondon Boroughs of Brent and Camden </w:t>
      </w:r>
      <w:r w:rsidR="000025A5">
        <w:t>for more detailed information.</w:t>
      </w:r>
    </w:p>
    <w:p w14:paraId="500886AF" w14:textId="7223C7B4" w:rsidR="006E39D2" w:rsidRDefault="006E39D2" w:rsidP="00B00D99"/>
    <w:p w14:paraId="61B14651" w14:textId="1686683B" w:rsidR="006E39D2" w:rsidRPr="000025A5" w:rsidRDefault="006F47F0" w:rsidP="006F47F0">
      <w:pPr>
        <w:ind w:left="720" w:hanging="720"/>
        <w:jc w:val="left"/>
      </w:pPr>
      <w:r>
        <w:t>4.54</w:t>
      </w:r>
      <w:r>
        <w:tab/>
      </w:r>
      <w:r w:rsidR="00851737" w:rsidRPr="00851737">
        <w:t>With regard to the Project Boxes within the draft Plan, as none of the potential projects are the subject of land-use planning policies, I have not considered this section of the Plan as part of this examination. However,</w:t>
      </w:r>
      <w:r>
        <w:t xml:space="preserve"> </w:t>
      </w:r>
      <w:r w:rsidR="006E39D2">
        <w:t>the Qualifying Body’s attention is drawn to a number of representations which relate specifically to the Project Boxes within the draft Plan.  These include the representations submitted by Kilburn Older Voices Exchange (KOVE)</w:t>
      </w:r>
      <w:r w:rsidR="00A00D4F">
        <w:t>, Transport for London (TfL)</w:t>
      </w:r>
      <w:r w:rsidR="006E39D2">
        <w:t xml:space="preserve"> and the Friends of Kilburn Grange Park</w:t>
      </w:r>
      <w:r w:rsidR="00A00D4F">
        <w:t>.</w:t>
      </w:r>
      <w:r w:rsidR="006E39D2">
        <w:t xml:space="preserve"> </w:t>
      </w:r>
    </w:p>
    <w:p w14:paraId="3434265F" w14:textId="77777777" w:rsidR="00B00D99" w:rsidRDefault="00B00D99" w:rsidP="0094748F">
      <w:pPr>
        <w:pStyle w:val="CommentText"/>
        <w:jc w:val="left"/>
        <w:rPr>
          <w:rFonts w:cs="Arial"/>
          <w:color w:val="0B0C0C"/>
          <w:sz w:val="22"/>
          <w:szCs w:val="22"/>
          <w:u w:val="single"/>
        </w:rPr>
      </w:pPr>
    </w:p>
    <w:p w14:paraId="1E5FFCC0" w14:textId="26CAE130" w:rsidR="00A375D4" w:rsidRPr="006828A7" w:rsidRDefault="0061358C" w:rsidP="006828A7">
      <w:pPr>
        <w:pStyle w:val="Heading2"/>
        <w:rPr>
          <w:rFonts w:ascii="Verdana" w:hAnsi="Verdana"/>
          <w:sz w:val="22"/>
          <w:szCs w:val="22"/>
        </w:rPr>
      </w:pPr>
      <w:bookmarkStart w:id="31" w:name="_Toc208823116"/>
      <w:r w:rsidRPr="006828A7">
        <w:rPr>
          <w:rFonts w:ascii="Verdana" w:hAnsi="Verdana"/>
          <w:sz w:val="22"/>
          <w:szCs w:val="22"/>
        </w:rPr>
        <w:t>Concluding Remarks</w:t>
      </w:r>
      <w:bookmarkEnd w:id="31"/>
    </w:p>
    <w:p w14:paraId="516A2A22" w14:textId="5E1FBCB9" w:rsidR="00A375D4" w:rsidRDefault="00A375D4" w:rsidP="0015634E">
      <w:pPr>
        <w:pStyle w:val="NormalWeb"/>
        <w:shd w:val="clear" w:color="auto" w:fill="FFFFFF"/>
        <w:spacing w:before="0" w:beforeAutospacing="0" w:after="0" w:afterAutospacing="0"/>
        <w:ind w:left="714" w:hanging="714"/>
        <w:rPr>
          <w:rFonts w:ascii="Verdana" w:hAnsi="Verdana" w:cs="Arial"/>
          <w:color w:val="0B0C0C"/>
          <w:sz w:val="22"/>
          <w:szCs w:val="22"/>
        </w:rPr>
      </w:pPr>
    </w:p>
    <w:p w14:paraId="586F539E" w14:textId="0AA1F535" w:rsidR="00180580" w:rsidRDefault="00C014D2" w:rsidP="00333B7A">
      <w:pPr>
        <w:pStyle w:val="FootnoteText"/>
        <w:ind w:left="709" w:hanging="709"/>
        <w:jc w:val="left"/>
        <w:rPr>
          <w:sz w:val="22"/>
          <w:szCs w:val="22"/>
        </w:rPr>
      </w:pPr>
      <w:r>
        <w:rPr>
          <w:rFonts w:cs="Arial"/>
          <w:color w:val="0B0C0C"/>
          <w:sz w:val="22"/>
          <w:szCs w:val="22"/>
        </w:rPr>
        <w:t>4.</w:t>
      </w:r>
      <w:r w:rsidR="009109BF">
        <w:rPr>
          <w:rFonts w:cs="Arial"/>
          <w:color w:val="0B0C0C"/>
          <w:sz w:val="22"/>
          <w:szCs w:val="22"/>
        </w:rPr>
        <w:t>5</w:t>
      </w:r>
      <w:r w:rsidR="006F47F0">
        <w:rPr>
          <w:rFonts w:cs="Arial"/>
          <w:color w:val="0B0C0C"/>
          <w:sz w:val="22"/>
          <w:szCs w:val="22"/>
        </w:rPr>
        <w:t>5</w:t>
      </w:r>
      <w:r w:rsidR="005F33DD">
        <w:rPr>
          <w:rFonts w:cs="Arial"/>
          <w:color w:val="0B0C0C"/>
          <w:sz w:val="22"/>
          <w:szCs w:val="22"/>
        </w:rPr>
        <w:tab/>
      </w:r>
      <w:r w:rsidR="009A52E3">
        <w:rPr>
          <w:rFonts w:cs="Arial"/>
          <w:color w:val="0B0C0C"/>
          <w:sz w:val="22"/>
          <w:szCs w:val="22"/>
        </w:rPr>
        <w:t xml:space="preserve">I </w:t>
      </w:r>
      <w:r w:rsidR="0061358C">
        <w:rPr>
          <w:rFonts w:cs="Arial"/>
          <w:color w:val="0B0C0C"/>
          <w:sz w:val="22"/>
          <w:szCs w:val="22"/>
        </w:rPr>
        <w:t xml:space="preserve">consider that, with the recommended modifications </w:t>
      </w:r>
      <w:r w:rsidR="009A52E3" w:rsidRPr="009A52E3">
        <w:rPr>
          <w:rFonts w:cs="Arial"/>
          <w:color w:val="0B0C0C"/>
          <w:sz w:val="22"/>
          <w:szCs w:val="22"/>
        </w:rPr>
        <w:t>t</w:t>
      </w:r>
      <w:r w:rsidR="0061358C">
        <w:rPr>
          <w:rFonts w:cs="Arial"/>
          <w:color w:val="0B0C0C"/>
          <w:sz w:val="22"/>
          <w:szCs w:val="22"/>
        </w:rPr>
        <w:t xml:space="preserve">o the Plan as summarised above and set out in full in the accompanying Appendix, </w:t>
      </w:r>
      <w:r w:rsidR="00082C99">
        <w:rPr>
          <w:rFonts w:cs="Arial"/>
          <w:color w:val="0B0C0C"/>
          <w:sz w:val="22"/>
          <w:szCs w:val="22"/>
        </w:rPr>
        <w:t>t</w:t>
      </w:r>
      <w:r w:rsidR="0061358C">
        <w:rPr>
          <w:rFonts w:cs="Arial"/>
          <w:color w:val="0B0C0C"/>
          <w:sz w:val="22"/>
          <w:szCs w:val="22"/>
        </w:rPr>
        <w:t>he</w:t>
      </w:r>
      <w:r w:rsidR="00CC6343">
        <w:rPr>
          <w:rFonts w:cs="Arial"/>
          <w:color w:val="0B0C0C"/>
          <w:sz w:val="22"/>
          <w:szCs w:val="22"/>
        </w:rPr>
        <w:t xml:space="preserve"> </w:t>
      </w:r>
      <w:r w:rsidR="00861C6F">
        <w:rPr>
          <w:rFonts w:cs="Arial"/>
          <w:color w:val="0B0C0C"/>
          <w:sz w:val="22"/>
          <w:szCs w:val="22"/>
        </w:rPr>
        <w:t>Kilburn</w:t>
      </w:r>
      <w:r w:rsidR="00082C99">
        <w:rPr>
          <w:rFonts w:cs="Arial"/>
          <w:color w:val="0B0C0C"/>
          <w:sz w:val="22"/>
          <w:szCs w:val="22"/>
        </w:rPr>
        <w:t xml:space="preserve"> </w:t>
      </w:r>
      <w:r w:rsidR="00304C55">
        <w:rPr>
          <w:rFonts w:cs="Arial"/>
          <w:color w:val="0B0C0C"/>
          <w:sz w:val="22"/>
          <w:szCs w:val="22"/>
        </w:rPr>
        <w:t>Neighbourhood Plan 20</w:t>
      </w:r>
      <w:r w:rsidR="0094588F">
        <w:rPr>
          <w:rFonts w:cs="Arial"/>
          <w:color w:val="0B0C0C"/>
          <w:sz w:val="22"/>
          <w:szCs w:val="22"/>
        </w:rPr>
        <w:t>2</w:t>
      </w:r>
      <w:r w:rsidR="00861C6F">
        <w:rPr>
          <w:rFonts w:cs="Arial"/>
          <w:color w:val="0B0C0C"/>
          <w:sz w:val="22"/>
          <w:szCs w:val="22"/>
        </w:rPr>
        <w:t>3</w:t>
      </w:r>
      <w:r w:rsidR="00304C55">
        <w:rPr>
          <w:rFonts w:cs="Arial"/>
          <w:color w:val="0B0C0C"/>
          <w:sz w:val="22"/>
          <w:szCs w:val="22"/>
        </w:rPr>
        <w:t>-203</w:t>
      </w:r>
      <w:r w:rsidR="00861C6F">
        <w:rPr>
          <w:rFonts w:cs="Arial"/>
          <w:color w:val="0B0C0C"/>
          <w:sz w:val="22"/>
          <w:szCs w:val="22"/>
        </w:rPr>
        <w:t>3</w:t>
      </w:r>
      <w:r w:rsidR="00224EA8">
        <w:rPr>
          <w:rFonts w:cs="Arial"/>
          <w:color w:val="0B0C0C"/>
          <w:sz w:val="22"/>
          <w:szCs w:val="22"/>
        </w:rPr>
        <w:t xml:space="preserve"> </w:t>
      </w:r>
      <w:r w:rsidR="0061358C">
        <w:rPr>
          <w:rFonts w:cs="Arial"/>
          <w:color w:val="0B0C0C"/>
          <w:sz w:val="22"/>
          <w:szCs w:val="22"/>
        </w:rPr>
        <w:t xml:space="preserve">meets the Basic Conditions for </w:t>
      </w:r>
      <w:r w:rsidR="00744F82">
        <w:rPr>
          <w:rFonts w:cs="Arial"/>
          <w:color w:val="0B0C0C"/>
          <w:sz w:val="22"/>
          <w:szCs w:val="22"/>
        </w:rPr>
        <w:t>N</w:t>
      </w:r>
      <w:r w:rsidR="0061358C">
        <w:rPr>
          <w:rFonts w:cs="Arial"/>
          <w:color w:val="0B0C0C"/>
          <w:sz w:val="22"/>
          <w:szCs w:val="22"/>
        </w:rPr>
        <w:t xml:space="preserve">eighbourhood </w:t>
      </w:r>
      <w:r w:rsidR="00744F82">
        <w:rPr>
          <w:rFonts w:cs="Arial"/>
          <w:color w:val="0B0C0C"/>
          <w:sz w:val="22"/>
          <w:szCs w:val="22"/>
        </w:rPr>
        <w:t>P</w:t>
      </w:r>
      <w:r w:rsidR="0061358C">
        <w:rPr>
          <w:rFonts w:cs="Arial"/>
          <w:color w:val="0B0C0C"/>
          <w:sz w:val="22"/>
          <w:szCs w:val="22"/>
        </w:rPr>
        <w:t>lans</w:t>
      </w:r>
      <w:r w:rsidR="00C65D94">
        <w:t>.</w:t>
      </w:r>
      <w:r w:rsidR="0061358C">
        <w:t xml:space="preserve">  </w:t>
      </w:r>
      <w:r w:rsidR="00180580" w:rsidRPr="00D53439">
        <w:rPr>
          <w:sz w:val="22"/>
          <w:szCs w:val="22"/>
        </w:rPr>
        <w:t>Other changes (that do not affect the Basic Conditions)</w:t>
      </w:r>
      <w:r w:rsidR="00180580">
        <w:rPr>
          <w:sz w:val="22"/>
          <w:szCs w:val="22"/>
        </w:rPr>
        <w:t xml:space="preserve"> </w:t>
      </w:r>
      <w:r w:rsidR="00180580" w:rsidRPr="00D53439">
        <w:rPr>
          <w:sz w:val="22"/>
          <w:szCs w:val="22"/>
        </w:rPr>
        <w:t>could be made prior to the referendum</w:t>
      </w:r>
      <w:r w:rsidR="00180580">
        <w:rPr>
          <w:sz w:val="22"/>
          <w:szCs w:val="22"/>
        </w:rPr>
        <w:t xml:space="preserve"> at the Council</w:t>
      </w:r>
      <w:r w:rsidR="000775DA">
        <w:rPr>
          <w:sz w:val="22"/>
          <w:szCs w:val="22"/>
        </w:rPr>
        <w:t>’s</w:t>
      </w:r>
      <w:r w:rsidR="00180580">
        <w:rPr>
          <w:sz w:val="22"/>
          <w:szCs w:val="22"/>
        </w:rPr>
        <w:t xml:space="preserve"> discretion.  These could include minor non-material amendments</w:t>
      </w:r>
      <w:r w:rsidR="00333B7A">
        <w:rPr>
          <w:sz w:val="22"/>
          <w:szCs w:val="22"/>
        </w:rPr>
        <w:t xml:space="preserve">, </w:t>
      </w:r>
      <w:r w:rsidR="00180580">
        <w:rPr>
          <w:sz w:val="22"/>
          <w:szCs w:val="22"/>
        </w:rPr>
        <w:t xml:space="preserve">consequential amendments resulting from the policy modifications, </w:t>
      </w:r>
      <w:r w:rsidR="00333B7A">
        <w:rPr>
          <w:sz w:val="22"/>
          <w:szCs w:val="22"/>
        </w:rPr>
        <w:t xml:space="preserve">typographical </w:t>
      </w:r>
      <w:r w:rsidR="00180580">
        <w:rPr>
          <w:sz w:val="22"/>
          <w:szCs w:val="22"/>
        </w:rPr>
        <w:t xml:space="preserve">corrections and </w:t>
      </w:r>
      <w:r w:rsidR="00333B7A">
        <w:rPr>
          <w:sz w:val="22"/>
          <w:szCs w:val="22"/>
        </w:rPr>
        <w:t xml:space="preserve">factual </w:t>
      </w:r>
      <w:r w:rsidR="00180580">
        <w:rPr>
          <w:sz w:val="22"/>
          <w:szCs w:val="22"/>
        </w:rPr>
        <w:t>up-dates.</w:t>
      </w:r>
      <w:r w:rsidR="00180580">
        <w:rPr>
          <w:rStyle w:val="FootnoteReference"/>
          <w:sz w:val="22"/>
          <w:szCs w:val="22"/>
        </w:rPr>
        <w:footnoteReference w:id="16"/>
      </w:r>
    </w:p>
    <w:p w14:paraId="43F0DE34" w14:textId="77777777" w:rsidR="001B14D8" w:rsidRDefault="001B14D8" w:rsidP="0015634E">
      <w:pPr>
        <w:pStyle w:val="NormalWeb"/>
        <w:shd w:val="clear" w:color="auto" w:fill="FFFFFF"/>
        <w:spacing w:before="0" w:beforeAutospacing="0" w:after="0" w:afterAutospacing="0"/>
        <w:rPr>
          <w:rFonts w:ascii="Verdana" w:hAnsi="Verdana"/>
          <w:b/>
          <w:sz w:val="22"/>
          <w:szCs w:val="22"/>
        </w:rPr>
      </w:pPr>
    </w:p>
    <w:p w14:paraId="40EB7BF1" w14:textId="77777777" w:rsidR="003708D3" w:rsidRDefault="003708D3" w:rsidP="0015634E">
      <w:pPr>
        <w:pStyle w:val="NormalWeb"/>
        <w:shd w:val="clear" w:color="auto" w:fill="FFFFFF"/>
        <w:spacing w:before="0" w:beforeAutospacing="0" w:after="0" w:afterAutospacing="0"/>
        <w:rPr>
          <w:rFonts w:ascii="Verdana" w:hAnsi="Verdana"/>
          <w:b/>
          <w:sz w:val="22"/>
          <w:szCs w:val="22"/>
        </w:rPr>
      </w:pPr>
    </w:p>
    <w:p w14:paraId="03A45D36" w14:textId="51AF73E1" w:rsidR="00971A14" w:rsidRPr="006828A7" w:rsidRDefault="009F685C" w:rsidP="006828A7">
      <w:pPr>
        <w:pStyle w:val="Heading2"/>
        <w:rPr>
          <w:rFonts w:ascii="Verdana" w:hAnsi="Verdana" w:cs="Arial"/>
          <w:color w:val="0B0C0C"/>
          <w:sz w:val="24"/>
          <w:szCs w:val="24"/>
        </w:rPr>
      </w:pPr>
      <w:bookmarkStart w:id="32" w:name="_Toc208823117"/>
      <w:r w:rsidRPr="006828A7">
        <w:rPr>
          <w:rFonts w:ascii="Verdana" w:hAnsi="Verdana"/>
          <w:sz w:val="24"/>
          <w:szCs w:val="24"/>
        </w:rPr>
        <w:t>5. Conclusions</w:t>
      </w:r>
      <w:bookmarkEnd w:id="32"/>
    </w:p>
    <w:p w14:paraId="09A6C106" w14:textId="77777777" w:rsidR="00A16D90" w:rsidRDefault="00A16D90" w:rsidP="0015634E">
      <w:pPr>
        <w:contextualSpacing/>
        <w:jc w:val="left"/>
        <w:rPr>
          <w:i/>
          <w:szCs w:val="22"/>
          <w:lang w:eastAsia="en-US"/>
        </w:rPr>
      </w:pPr>
    </w:p>
    <w:p w14:paraId="53988B8D" w14:textId="7C209951" w:rsidR="00514D35" w:rsidRPr="006828A7" w:rsidRDefault="009641FD" w:rsidP="006828A7">
      <w:pPr>
        <w:pStyle w:val="Heading2"/>
        <w:rPr>
          <w:rFonts w:ascii="Verdana" w:hAnsi="Verdana"/>
          <w:sz w:val="22"/>
          <w:szCs w:val="22"/>
          <w:lang w:eastAsia="en-US"/>
        </w:rPr>
      </w:pPr>
      <w:bookmarkStart w:id="33" w:name="_Toc208823118"/>
      <w:r w:rsidRPr="006828A7">
        <w:rPr>
          <w:rFonts w:ascii="Verdana" w:hAnsi="Verdana"/>
          <w:sz w:val="22"/>
          <w:szCs w:val="22"/>
          <w:lang w:eastAsia="en-US"/>
        </w:rPr>
        <w:t>Summary</w:t>
      </w:r>
      <w:bookmarkEnd w:id="33"/>
      <w:r w:rsidRPr="006828A7">
        <w:rPr>
          <w:rFonts w:ascii="Verdana" w:hAnsi="Verdana"/>
          <w:sz w:val="22"/>
          <w:szCs w:val="22"/>
          <w:lang w:eastAsia="en-US"/>
        </w:rPr>
        <w:t xml:space="preserve"> </w:t>
      </w:r>
    </w:p>
    <w:p w14:paraId="1E2E7D23" w14:textId="77777777" w:rsidR="009A4728" w:rsidRDefault="009A4728" w:rsidP="0015634E">
      <w:pPr>
        <w:spacing w:after="100" w:afterAutospacing="1"/>
        <w:contextualSpacing/>
        <w:jc w:val="left"/>
      </w:pPr>
    </w:p>
    <w:p w14:paraId="7883642E" w14:textId="3F4D264E" w:rsidR="005C46B1" w:rsidRDefault="009641FD" w:rsidP="0015634E">
      <w:pPr>
        <w:ind w:left="720" w:hanging="720"/>
        <w:contextualSpacing/>
        <w:jc w:val="left"/>
        <w:rPr>
          <w:color w:val="808080" w:themeColor="background1" w:themeShade="80"/>
          <w:szCs w:val="22"/>
          <w:lang w:eastAsia="en-US"/>
        </w:rPr>
      </w:pPr>
      <w:r>
        <w:t xml:space="preserve">5.1 </w:t>
      </w:r>
      <w:r w:rsidR="008F0DFC">
        <w:tab/>
      </w:r>
      <w:r w:rsidR="00CF13CE">
        <w:t xml:space="preserve">The </w:t>
      </w:r>
      <w:r w:rsidR="00861C6F">
        <w:t>Kilburn</w:t>
      </w:r>
      <w:r w:rsidR="00CE2872">
        <w:t xml:space="preserve"> Neighbourhood</w:t>
      </w:r>
      <w:r w:rsidR="00D01753">
        <w:t xml:space="preserve"> </w:t>
      </w:r>
      <w:r w:rsidR="00CF13CE">
        <w:t xml:space="preserve">Plan </w:t>
      </w:r>
      <w:r w:rsidR="00CE2872">
        <w:t>20</w:t>
      </w:r>
      <w:r w:rsidR="009D165D">
        <w:t>2</w:t>
      </w:r>
      <w:r w:rsidR="00861C6F">
        <w:t>3</w:t>
      </w:r>
      <w:r w:rsidR="00CE2872">
        <w:t>-203</w:t>
      </w:r>
      <w:r w:rsidR="00861C6F">
        <w:t>3</w:t>
      </w:r>
      <w:r w:rsidR="00CE2872">
        <w:t xml:space="preserve"> </w:t>
      </w:r>
      <w:r w:rsidR="00CF13CE">
        <w:t>has been duly prepared in compliance with the procedural requirements.</w:t>
      </w:r>
      <w:r w:rsidR="005C46B1" w:rsidRPr="00514D35">
        <w:rPr>
          <w:color w:val="808080" w:themeColor="background1" w:themeShade="80"/>
          <w:szCs w:val="22"/>
          <w:lang w:eastAsia="en-US"/>
        </w:rPr>
        <w:t xml:space="preserve"> </w:t>
      </w:r>
      <w:r w:rsidR="00EA0C92">
        <w:rPr>
          <w:color w:val="808080" w:themeColor="background1" w:themeShade="80"/>
          <w:szCs w:val="22"/>
          <w:lang w:eastAsia="en-US"/>
        </w:rPr>
        <w:t xml:space="preserve"> </w:t>
      </w:r>
      <w:r w:rsidR="00CF13CE">
        <w:rPr>
          <w:szCs w:val="22"/>
          <w:lang w:eastAsia="en-US"/>
        </w:rPr>
        <w:t xml:space="preserve">My examination has investigated whether the </w:t>
      </w:r>
      <w:r w:rsidR="005F646A">
        <w:rPr>
          <w:szCs w:val="22"/>
          <w:lang w:eastAsia="en-US"/>
        </w:rPr>
        <w:t>P</w:t>
      </w:r>
      <w:r w:rsidR="00CF13CE">
        <w:rPr>
          <w:szCs w:val="22"/>
          <w:lang w:eastAsia="en-US"/>
        </w:rPr>
        <w:t xml:space="preserve">lan meets the Basic Conditions </w:t>
      </w:r>
      <w:r w:rsidR="0054410D">
        <w:rPr>
          <w:szCs w:val="22"/>
          <w:lang w:eastAsia="en-US"/>
        </w:rPr>
        <w:t xml:space="preserve">and other legal requirements </w:t>
      </w:r>
      <w:r w:rsidR="00CF13CE">
        <w:rPr>
          <w:szCs w:val="22"/>
          <w:lang w:eastAsia="en-US"/>
        </w:rPr>
        <w:t xml:space="preserve">for </w:t>
      </w:r>
      <w:r w:rsidR="00744F82">
        <w:rPr>
          <w:szCs w:val="22"/>
          <w:lang w:eastAsia="en-US"/>
        </w:rPr>
        <w:t>N</w:t>
      </w:r>
      <w:r w:rsidR="00CF13CE">
        <w:rPr>
          <w:szCs w:val="22"/>
          <w:lang w:eastAsia="en-US"/>
        </w:rPr>
        <w:t xml:space="preserve">eighbourhood </w:t>
      </w:r>
      <w:r w:rsidR="00744F82">
        <w:rPr>
          <w:szCs w:val="22"/>
          <w:lang w:eastAsia="en-US"/>
        </w:rPr>
        <w:t>P</w:t>
      </w:r>
      <w:r w:rsidR="00CF13CE">
        <w:rPr>
          <w:szCs w:val="22"/>
          <w:lang w:eastAsia="en-US"/>
        </w:rPr>
        <w:t xml:space="preserve">lans. </w:t>
      </w:r>
      <w:r w:rsidR="00EA0C92">
        <w:rPr>
          <w:szCs w:val="22"/>
          <w:lang w:eastAsia="en-US"/>
        </w:rPr>
        <w:t xml:space="preserve"> </w:t>
      </w:r>
      <w:r w:rsidR="00E55775">
        <w:rPr>
          <w:szCs w:val="22"/>
          <w:lang w:eastAsia="en-US"/>
        </w:rPr>
        <w:t xml:space="preserve">I have had regard </w:t>
      </w:r>
      <w:r w:rsidR="00957DCA">
        <w:rPr>
          <w:szCs w:val="22"/>
          <w:lang w:eastAsia="en-US"/>
        </w:rPr>
        <w:t xml:space="preserve">to </w:t>
      </w:r>
      <w:r w:rsidR="00E55775">
        <w:rPr>
          <w:szCs w:val="22"/>
          <w:lang w:eastAsia="en-US"/>
        </w:rPr>
        <w:t xml:space="preserve">all the responses made following consultation on the </w:t>
      </w:r>
      <w:r w:rsidR="005F646A">
        <w:rPr>
          <w:szCs w:val="22"/>
          <w:lang w:eastAsia="en-US"/>
        </w:rPr>
        <w:t>P</w:t>
      </w:r>
      <w:r w:rsidR="00E55775">
        <w:rPr>
          <w:szCs w:val="22"/>
          <w:lang w:eastAsia="en-US"/>
        </w:rPr>
        <w:t>lan</w:t>
      </w:r>
      <w:r w:rsidR="00CC6343">
        <w:rPr>
          <w:szCs w:val="22"/>
          <w:lang w:eastAsia="en-US"/>
        </w:rPr>
        <w:t>,</w:t>
      </w:r>
      <w:r w:rsidR="00E55775">
        <w:rPr>
          <w:szCs w:val="22"/>
          <w:lang w:eastAsia="en-US"/>
        </w:rPr>
        <w:t xml:space="preserve"> and the </w:t>
      </w:r>
      <w:r w:rsidR="00624362">
        <w:rPr>
          <w:szCs w:val="22"/>
          <w:lang w:eastAsia="en-US"/>
        </w:rPr>
        <w:t>supporting</w:t>
      </w:r>
      <w:r w:rsidR="00E55775">
        <w:rPr>
          <w:szCs w:val="22"/>
          <w:lang w:eastAsia="en-US"/>
        </w:rPr>
        <w:t xml:space="preserve"> documents submitted with </w:t>
      </w:r>
      <w:r w:rsidR="00957DCA">
        <w:rPr>
          <w:szCs w:val="22"/>
          <w:lang w:eastAsia="en-US"/>
        </w:rPr>
        <w:t>the Plan</w:t>
      </w:r>
      <w:r w:rsidR="00285F37">
        <w:rPr>
          <w:szCs w:val="22"/>
          <w:lang w:eastAsia="en-US"/>
        </w:rPr>
        <w:t>,</w:t>
      </w:r>
      <w:r w:rsidR="00CC6343">
        <w:rPr>
          <w:szCs w:val="22"/>
          <w:lang w:eastAsia="en-US"/>
        </w:rPr>
        <w:t xml:space="preserve"> together with the responses to my questions</w:t>
      </w:r>
      <w:r w:rsidR="00E55775">
        <w:rPr>
          <w:szCs w:val="22"/>
          <w:lang w:eastAsia="en-US"/>
        </w:rPr>
        <w:t xml:space="preserve">.  </w:t>
      </w:r>
      <w:r w:rsidR="005C46B1" w:rsidRPr="00514D35">
        <w:rPr>
          <w:color w:val="808080" w:themeColor="background1" w:themeShade="80"/>
          <w:szCs w:val="22"/>
          <w:lang w:eastAsia="en-US"/>
        </w:rPr>
        <w:t xml:space="preserve"> </w:t>
      </w:r>
    </w:p>
    <w:p w14:paraId="63A728F4" w14:textId="77777777" w:rsidR="009F685C" w:rsidRDefault="009F685C" w:rsidP="0015634E">
      <w:pPr>
        <w:ind w:left="0" w:firstLine="0"/>
        <w:jc w:val="left"/>
      </w:pPr>
    </w:p>
    <w:p w14:paraId="1EDAF661" w14:textId="70F7CA80" w:rsidR="004F4901" w:rsidRDefault="00E55775" w:rsidP="0015634E">
      <w:pPr>
        <w:ind w:left="720" w:hanging="720"/>
        <w:jc w:val="left"/>
      </w:pPr>
      <w:r>
        <w:t xml:space="preserve">5.2 </w:t>
      </w:r>
      <w:r w:rsidR="008F0DFC">
        <w:tab/>
      </w:r>
      <w:r w:rsidR="004F4901" w:rsidRPr="00846A98">
        <w:t xml:space="preserve">I have made recommendations to modify </w:t>
      </w:r>
      <w:r w:rsidR="00A67853">
        <w:t>certain</w:t>
      </w:r>
      <w:r w:rsidR="004F4901" w:rsidRPr="00846A98">
        <w:t xml:space="preserve"> policies </w:t>
      </w:r>
      <w:r w:rsidR="00722469">
        <w:t xml:space="preserve">and other matters </w:t>
      </w:r>
      <w:r w:rsidR="004F4901" w:rsidRPr="00846A98">
        <w:t xml:space="preserve">to ensure </w:t>
      </w:r>
      <w:r w:rsidR="00722469">
        <w:t xml:space="preserve">that </w:t>
      </w:r>
      <w:r w:rsidR="004F4901" w:rsidRPr="00846A98">
        <w:t xml:space="preserve">the </w:t>
      </w:r>
      <w:r w:rsidR="00E60A4D">
        <w:t>P</w:t>
      </w:r>
      <w:r w:rsidR="004F4901" w:rsidRPr="00846A98">
        <w:t xml:space="preserve">lan meets </w:t>
      </w:r>
      <w:r w:rsidR="0054410D">
        <w:t xml:space="preserve">the </w:t>
      </w:r>
      <w:r w:rsidR="00473037">
        <w:t>Basic Conditions</w:t>
      </w:r>
      <w:r w:rsidR="0054410D">
        <w:t xml:space="preserve"> and other legal requirements</w:t>
      </w:r>
      <w:r w:rsidR="004F4901" w:rsidRPr="00846A98">
        <w:t>. I r</w:t>
      </w:r>
      <w:r w:rsidR="004F4901">
        <w:t xml:space="preserve">ecommend that the </w:t>
      </w:r>
      <w:r w:rsidR="00E60A4D">
        <w:t>P</w:t>
      </w:r>
      <w:r w:rsidR="004F4901">
        <w:t xml:space="preserve">lan, once modified, proceeds to referendum. </w:t>
      </w:r>
    </w:p>
    <w:p w14:paraId="3A51FC00" w14:textId="77777777" w:rsidR="002156AF" w:rsidRDefault="002156AF" w:rsidP="0015634E">
      <w:pPr>
        <w:ind w:left="0" w:firstLine="0"/>
        <w:jc w:val="left"/>
      </w:pPr>
    </w:p>
    <w:p w14:paraId="6BD440C3" w14:textId="4EACF502" w:rsidR="005C46B1" w:rsidRPr="006828A7" w:rsidRDefault="005C46B1" w:rsidP="006828A7">
      <w:pPr>
        <w:pStyle w:val="Heading2"/>
        <w:rPr>
          <w:rFonts w:ascii="Verdana" w:hAnsi="Verdana"/>
          <w:sz w:val="22"/>
          <w:szCs w:val="22"/>
        </w:rPr>
      </w:pPr>
      <w:bookmarkStart w:id="34" w:name="_Toc208823119"/>
      <w:r w:rsidRPr="006828A7">
        <w:rPr>
          <w:rFonts w:ascii="Verdana" w:hAnsi="Verdana"/>
          <w:sz w:val="22"/>
          <w:szCs w:val="22"/>
        </w:rPr>
        <w:t>The Referendum and its Area</w:t>
      </w:r>
      <w:bookmarkEnd w:id="34"/>
    </w:p>
    <w:p w14:paraId="541FDFE3" w14:textId="77777777" w:rsidR="00DA0078" w:rsidRPr="005C46B1" w:rsidRDefault="00DA0078" w:rsidP="0015634E">
      <w:pPr>
        <w:ind w:left="0" w:firstLine="0"/>
        <w:jc w:val="left"/>
        <w:rPr>
          <w:i/>
        </w:rPr>
      </w:pPr>
    </w:p>
    <w:p w14:paraId="0FDEA373" w14:textId="1E71FD61" w:rsidR="007F7114" w:rsidRDefault="004F4901" w:rsidP="007F7114">
      <w:pPr>
        <w:ind w:left="720" w:hanging="720"/>
        <w:jc w:val="left"/>
      </w:pPr>
      <w:r>
        <w:t>5.</w:t>
      </w:r>
      <w:r w:rsidR="009641FD">
        <w:t>3</w:t>
      </w:r>
      <w:r>
        <w:t xml:space="preserve"> </w:t>
      </w:r>
      <w:r w:rsidR="008F0DFC">
        <w:tab/>
      </w:r>
      <w:r w:rsidR="007F7114">
        <w:t xml:space="preserve">I have considered whether or not the referendum area should be extended beyond the designated area to which the Plan relates.  The </w:t>
      </w:r>
      <w:r w:rsidR="00861C6F">
        <w:t>Kilburn</w:t>
      </w:r>
      <w:r w:rsidR="00CC6343">
        <w:t xml:space="preserve"> </w:t>
      </w:r>
      <w:r w:rsidR="00CE2872">
        <w:t>N</w:t>
      </w:r>
      <w:r w:rsidR="007F7114">
        <w:t>eighbourhood Plan</w:t>
      </w:r>
      <w:r w:rsidR="00CE2872">
        <w:t xml:space="preserve"> 20</w:t>
      </w:r>
      <w:r w:rsidR="009D165D">
        <w:t>2</w:t>
      </w:r>
      <w:r w:rsidR="00861C6F">
        <w:t>3</w:t>
      </w:r>
      <w:r w:rsidR="00CE2872">
        <w:t>-203</w:t>
      </w:r>
      <w:r w:rsidR="00861C6F">
        <w:t>3</w:t>
      </w:r>
      <w:r w:rsidR="007F7114">
        <w:t xml:space="preserve">, as modified, has no policies or proposals which I consider significant enough to have an impact beyond the designated Neighbourhood </w:t>
      </w:r>
      <w:r w:rsidR="002850D3">
        <w:t xml:space="preserve">Area </w:t>
      </w:r>
      <w:r w:rsidR="007F7114">
        <w:t xml:space="preserve">boundary, requiring the referendum to extend to areas beyond the Plan boundary.  I </w:t>
      </w:r>
      <w:r w:rsidR="002850D3">
        <w:t xml:space="preserve">therefore </w:t>
      </w:r>
      <w:r w:rsidR="007F7114">
        <w:t xml:space="preserve">recommend that the boundary for the purposes of any future referendum on the Plan should be the boundary of the designated </w:t>
      </w:r>
      <w:r w:rsidR="00861C6F">
        <w:t xml:space="preserve">Kilburn </w:t>
      </w:r>
      <w:r w:rsidR="007F7114">
        <w:t>Neighbourhood Area</w:t>
      </w:r>
      <w:r w:rsidR="009E676F">
        <w:t>, which includes areas within the London Boroughs of Brent and Camden</w:t>
      </w:r>
      <w:r w:rsidR="007F7114">
        <w:t>.</w:t>
      </w:r>
    </w:p>
    <w:p w14:paraId="43352FFB" w14:textId="6A7E8680" w:rsidR="00A62473" w:rsidRDefault="00A62473" w:rsidP="007F7114">
      <w:pPr>
        <w:ind w:left="720" w:hanging="720"/>
        <w:jc w:val="left"/>
      </w:pPr>
    </w:p>
    <w:p w14:paraId="18E84CF4" w14:textId="77777777" w:rsidR="000A3129" w:rsidRDefault="000A3129">
      <w:pPr>
        <w:ind w:left="0" w:firstLine="0"/>
        <w:jc w:val="left"/>
        <w:rPr>
          <w:rFonts w:eastAsiaTheme="majorEastAsia" w:cstheme="majorBidi"/>
          <w:color w:val="2E74B5" w:themeColor="accent1" w:themeShade="BF"/>
          <w:szCs w:val="22"/>
        </w:rPr>
      </w:pPr>
      <w:bookmarkStart w:id="35" w:name="_Toc208823120"/>
      <w:r>
        <w:rPr>
          <w:szCs w:val="22"/>
        </w:rPr>
        <w:br w:type="page"/>
      </w:r>
    </w:p>
    <w:p w14:paraId="12FABFEF" w14:textId="3FAADCE0" w:rsidR="00A62473" w:rsidRPr="006828A7" w:rsidRDefault="00A62473" w:rsidP="006828A7">
      <w:pPr>
        <w:pStyle w:val="Heading2"/>
        <w:rPr>
          <w:rFonts w:ascii="Verdana" w:hAnsi="Verdana"/>
          <w:sz w:val="22"/>
          <w:szCs w:val="22"/>
        </w:rPr>
      </w:pPr>
      <w:r w:rsidRPr="006828A7">
        <w:rPr>
          <w:rFonts w:ascii="Verdana" w:hAnsi="Verdana"/>
          <w:sz w:val="22"/>
          <w:szCs w:val="22"/>
        </w:rPr>
        <w:t>Overview</w:t>
      </w:r>
      <w:bookmarkEnd w:id="35"/>
    </w:p>
    <w:p w14:paraId="4A34FAA4" w14:textId="6D802F74" w:rsidR="00A62473" w:rsidRDefault="00A62473" w:rsidP="007F7114">
      <w:pPr>
        <w:ind w:left="720" w:hanging="720"/>
        <w:jc w:val="left"/>
      </w:pPr>
    </w:p>
    <w:p w14:paraId="45E746A8" w14:textId="5A1D9C72" w:rsidR="00A428F3" w:rsidRDefault="00A62473" w:rsidP="00A62473">
      <w:pPr>
        <w:ind w:left="720" w:hanging="720"/>
        <w:jc w:val="left"/>
      </w:pPr>
      <w:r>
        <w:t xml:space="preserve">5.4     </w:t>
      </w:r>
      <w:r w:rsidR="00F17B25">
        <w:t xml:space="preserve">It is clear that </w:t>
      </w:r>
      <w:r w:rsidR="009D165D">
        <w:t>t</w:t>
      </w:r>
      <w:r w:rsidR="00F17B25">
        <w:t xml:space="preserve">he </w:t>
      </w:r>
      <w:r w:rsidR="00861C6F">
        <w:t>Kilburn</w:t>
      </w:r>
      <w:r w:rsidR="0094588F">
        <w:t xml:space="preserve"> Neighbourhood Plan</w:t>
      </w:r>
      <w:r w:rsidR="000F0E7C">
        <w:t xml:space="preserve"> </w:t>
      </w:r>
      <w:r w:rsidR="00F17B25">
        <w:t>is the product of much hard work</w:t>
      </w:r>
      <w:r w:rsidR="00E16FDF">
        <w:t xml:space="preserve"> undertaken</w:t>
      </w:r>
      <w:r w:rsidR="00F17B25">
        <w:t xml:space="preserve"> </w:t>
      </w:r>
      <w:r w:rsidR="00864263">
        <w:t>since</w:t>
      </w:r>
      <w:r w:rsidR="00BB5F45">
        <w:t xml:space="preserve"> </w:t>
      </w:r>
      <w:r w:rsidR="0060558B">
        <w:t>2</w:t>
      </w:r>
      <w:r w:rsidR="000775DA">
        <w:t>0</w:t>
      </w:r>
      <w:r w:rsidR="00861C6F">
        <w:t>16</w:t>
      </w:r>
      <w:r w:rsidR="00FC2B79">
        <w:t xml:space="preserve"> by the </w:t>
      </w:r>
      <w:r w:rsidR="009828FF">
        <w:t>Forum</w:t>
      </w:r>
      <w:r w:rsidR="00861C6F">
        <w:t>,</w:t>
      </w:r>
      <w:r w:rsidR="00FC2B79">
        <w:t xml:space="preserve"> </w:t>
      </w:r>
      <w:r w:rsidR="00CE2872">
        <w:t>its</w:t>
      </w:r>
      <w:r w:rsidR="00E865AE">
        <w:t xml:space="preserve"> </w:t>
      </w:r>
      <w:r w:rsidR="00861C6F">
        <w:t>Neighbourhood Plan Committee</w:t>
      </w:r>
      <w:r w:rsidR="00FC2B79">
        <w:t xml:space="preserve"> and</w:t>
      </w:r>
      <w:r w:rsidR="00CE2872">
        <w:t xml:space="preserve"> </w:t>
      </w:r>
      <w:r w:rsidR="00FC2B79">
        <w:t xml:space="preserve">the many individuals and stakeholders who have contributed to the </w:t>
      </w:r>
      <w:r w:rsidR="000115B5">
        <w:t xml:space="preserve">preparation and </w:t>
      </w:r>
      <w:r w:rsidR="00FC2B79">
        <w:t xml:space="preserve">development of the </w:t>
      </w:r>
      <w:r w:rsidR="00E60A4D">
        <w:t>P</w:t>
      </w:r>
      <w:r w:rsidR="00FC2B79">
        <w:t xml:space="preserve">lan.  </w:t>
      </w:r>
      <w:r w:rsidR="00F06423">
        <w:t>I</w:t>
      </w:r>
      <w:r w:rsidR="00FC2B79">
        <w:t xml:space="preserve">n my </w:t>
      </w:r>
      <w:r w:rsidR="00FA45B9">
        <w:t>assessment</w:t>
      </w:r>
      <w:r w:rsidR="00043BFE">
        <w:t>,</w:t>
      </w:r>
      <w:r w:rsidR="00FC2B79">
        <w:t xml:space="preserve"> the </w:t>
      </w:r>
      <w:r w:rsidR="00E60A4D">
        <w:t>P</w:t>
      </w:r>
      <w:r w:rsidR="00FC2B79">
        <w:t xml:space="preserve">lan reflects the </w:t>
      </w:r>
      <w:r w:rsidR="00B54C1E">
        <w:t xml:space="preserve">land use </w:t>
      </w:r>
      <w:r w:rsidR="00FC2B79">
        <w:t xml:space="preserve">aspirations and objectives of the </w:t>
      </w:r>
      <w:r w:rsidR="00861C6F">
        <w:t>Kilburn</w:t>
      </w:r>
      <w:r w:rsidR="009D165D">
        <w:t xml:space="preserve"> </w:t>
      </w:r>
      <w:r w:rsidR="00FC2B79">
        <w:t>communit</w:t>
      </w:r>
      <w:r w:rsidR="009D165D">
        <w:t>y</w:t>
      </w:r>
      <w:r w:rsidR="00FC2B79">
        <w:t xml:space="preserve"> for the future </w:t>
      </w:r>
      <w:r w:rsidR="00957DCA">
        <w:t xml:space="preserve">planning </w:t>
      </w:r>
      <w:r w:rsidR="00FC2B79">
        <w:t>of the</w:t>
      </w:r>
      <w:r w:rsidR="009828FF">
        <w:t>i</w:t>
      </w:r>
      <w:r w:rsidR="00FC2B79">
        <w:t>r</w:t>
      </w:r>
      <w:r w:rsidR="009828FF">
        <w:t xml:space="preserve"> area</w:t>
      </w:r>
      <w:r w:rsidR="00FC2B79">
        <w:t xml:space="preserve"> up to 20</w:t>
      </w:r>
      <w:r w:rsidR="00387240">
        <w:t>3</w:t>
      </w:r>
      <w:r w:rsidR="00861C6F">
        <w:t>3</w:t>
      </w:r>
      <w:r w:rsidR="00FC2B79">
        <w:t xml:space="preserve">. The output is a </w:t>
      </w:r>
      <w:r w:rsidR="00AD5750">
        <w:t>P</w:t>
      </w:r>
      <w:r w:rsidR="00FC2B79">
        <w:t xml:space="preserve">lan which should help guide the </w:t>
      </w:r>
      <w:r w:rsidR="006F7379">
        <w:t>area’s</w:t>
      </w:r>
      <w:r w:rsidR="00FC2B79">
        <w:t xml:space="preserve"> development ove</w:t>
      </w:r>
      <w:r w:rsidR="005F33DD">
        <w:t>r that period</w:t>
      </w:r>
      <w:r w:rsidR="00E16FDF">
        <w:t>,</w:t>
      </w:r>
      <w:r w:rsidR="00E03CAD">
        <w:t xml:space="preserve"> </w:t>
      </w:r>
      <w:r w:rsidR="00E16FDF">
        <w:t xml:space="preserve">making a positive contribution to informing </w:t>
      </w:r>
      <w:r w:rsidR="00FC2B79">
        <w:t xml:space="preserve">decision-making on planning applications by </w:t>
      </w:r>
      <w:r w:rsidR="00861C6F">
        <w:t>the London Boroughs of Brent and Camden</w:t>
      </w:r>
      <w:r w:rsidR="00413719">
        <w:t>.</w:t>
      </w:r>
    </w:p>
    <w:p w14:paraId="2423B5CC" w14:textId="77777777" w:rsidR="00CA706F" w:rsidRDefault="00CA706F" w:rsidP="000A3129">
      <w:pPr>
        <w:ind w:left="0" w:firstLine="0"/>
        <w:jc w:val="left"/>
      </w:pPr>
    </w:p>
    <w:p w14:paraId="32D3DFD7" w14:textId="77777777" w:rsidR="00CA706F" w:rsidRDefault="00CA706F" w:rsidP="0015634E">
      <w:pPr>
        <w:jc w:val="left"/>
      </w:pPr>
    </w:p>
    <w:p w14:paraId="4376B596" w14:textId="31BE141D" w:rsidR="0043181A" w:rsidRDefault="00BA6CDB" w:rsidP="00CA706F">
      <w:pPr>
        <w:spacing w:after="240"/>
        <w:jc w:val="left"/>
        <w:rPr>
          <w:rFonts w:ascii="Lucida Handwriting" w:hAnsi="Lucida Handwriting"/>
          <w:i/>
          <w:sz w:val="28"/>
          <w:szCs w:val="28"/>
        </w:rPr>
      </w:pPr>
      <w:r>
        <w:rPr>
          <w:rFonts w:ascii="Lucida Handwriting" w:hAnsi="Lucida Handwriting"/>
          <w:i/>
          <w:sz w:val="28"/>
          <w:szCs w:val="28"/>
        </w:rPr>
        <w:t>Derek Stebbing</w:t>
      </w:r>
    </w:p>
    <w:p w14:paraId="22692693" w14:textId="080503FD" w:rsidR="009A4728" w:rsidRPr="009A4728" w:rsidRDefault="009A4728" w:rsidP="0015634E">
      <w:pPr>
        <w:jc w:val="left"/>
      </w:pPr>
      <w:r w:rsidRPr="009A4728">
        <w:t>Examiner</w:t>
      </w:r>
    </w:p>
    <w:p w14:paraId="36F99923" w14:textId="77777777" w:rsidR="00855C44" w:rsidRDefault="00855C44" w:rsidP="0015634E">
      <w:pPr>
        <w:jc w:val="left"/>
      </w:pPr>
      <w:r>
        <w:br w:type="page"/>
      </w:r>
    </w:p>
    <w:p w14:paraId="2074B559" w14:textId="58FFBE7D" w:rsidR="00A67E7B" w:rsidRPr="006828A7" w:rsidRDefault="00A67E7B" w:rsidP="006828A7">
      <w:pPr>
        <w:pStyle w:val="Heading2"/>
        <w:rPr>
          <w:rFonts w:ascii="Verdana" w:hAnsi="Verdana"/>
          <w:sz w:val="24"/>
          <w:szCs w:val="24"/>
        </w:rPr>
      </w:pPr>
      <w:bookmarkStart w:id="36" w:name="_Toc208823121"/>
      <w:r w:rsidRPr="006828A7">
        <w:rPr>
          <w:rFonts w:ascii="Verdana" w:hAnsi="Verdana"/>
          <w:sz w:val="24"/>
          <w:szCs w:val="24"/>
        </w:rPr>
        <w:t>A</w:t>
      </w:r>
      <w:r w:rsidR="003C5B31" w:rsidRPr="006828A7">
        <w:rPr>
          <w:rFonts w:ascii="Verdana" w:hAnsi="Verdana"/>
          <w:sz w:val="24"/>
          <w:szCs w:val="24"/>
        </w:rPr>
        <w:t>pp</w:t>
      </w:r>
      <w:r w:rsidRPr="006828A7">
        <w:rPr>
          <w:rFonts w:ascii="Verdana" w:hAnsi="Verdana"/>
          <w:sz w:val="24"/>
          <w:szCs w:val="24"/>
        </w:rPr>
        <w:t>e</w:t>
      </w:r>
      <w:r w:rsidR="003C5B31" w:rsidRPr="006828A7">
        <w:rPr>
          <w:rFonts w:ascii="Verdana" w:hAnsi="Verdana"/>
          <w:sz w:val="24"/>
          <w:szCs w:val="24"/>
        </w:rPr>
        <w:t>ndi</w:t>
      </w:r>
      <w:r w:rsidR="00AE0094" w:rsidRPr="006828A7">
        <w:rPr>
          <w:rFonts w:ascii="Verdana" w:hAnsi="Verdana"/>
          <w:sz w:val="24"/>
          <w:szCs w:val="24"/>
        </w:rPr>
        <w:t>x</w:t>
      </w:r>
      <w:r w:rsidR="0023667C" w:rsidRPr="006828A7">
        <w:rPr>
          <w:rFonts w:ascii="Verdana" w:hAnsi="Verdana"/>
          <w:sz w:val="24"/>
          <w:szCs w:val="24"/>
        </w:rPr>
        <w:t>:</w:t>
      </w:r>
      <w:r w:rsidRPr="006828A7">
        <w:rPr>
          <w:rFonts w:ascii="Verdana" w:hAnsi="Verdana"/>
          <w:sz w:val="24"/>
          <w:szCs w:val="24"/>
        </w:rPr>
        <w:t xml:space="preserve"> Modifications</w:t>
      </w:r>
      <w:bookmarkEnd w:id="36"/>
    </w:p>
    <w:p w14:paraId="663BA18B" w14:textId="23C633A6" w:rsidR="00553604" w:rsidRDefault="00553604">
      <w:pPr>
        <w:rPr>
          <w:b/>
        </w:rPr>
      </w:pPr>
    </w:p>
    <w:tbl>
      <w:tblPr>
        <w:tblStyle w:val="TableGrid"/>
        <w:tblW w:w="8820" w:type="dxa"/>
        <w:tblInd w:w="432" w:type="dxa"/>
        <w:tblLook w:val="04A0" w:firstRow="1" w:lastRow="0" w:firstColumn="1" w:lastColumn="0" w:noHBand="0" w:noVBand="1"/>
      </w:tblPr>
      <w:tblGrid>
        <w:gridCol w:w="1970"/>
        <w:gridCol w:w="1547"/>
        <w:gridCol w:w="5303"/>
      </w:tblGrid>
      <w:tr w:rsidR="003A5D79" w:rsidRPr="003C5B31" w14:paraId="06E417BD" w14:textId="77777777" w:rsidTr="00D33657">
        <w:tc>
          <w:tcPr>
            <w:tcW w:w="0" w:type="auto"/>
          </w:tcPr>
          <w:p w14:paraId="051FAC00" w14:textId="77777777" w:rsidR="003C5B31" w:rsidRPr="003C5B31" w:rsidRDefault="003C5B31" w:rsidP="00D249AC">
            <w:pPr>
              <w:spacing w:after="160" w:line="259" w:lineRule="auto"/>
              <w:ind w:left="0" w:firstLine="0"/>
              <w:jc w:val="left"/>
              <w:rPr>
                <w:b/>
              </w:rPr>
            </w:pPr>
            <w:r w:rsidRPr="003C5B31">
              <w:rPr>
                <w:b/>
              </w:rPr>
              <w:t>Proposed modification</w:t>
            </w:r>
            <w:r w:rsidR="00C76D91">
              <w:rPr>
                <w:b/>
              </w:rPr>
              <w:t xml:space="preserve"> number</w:t>
            </w:r>
            <w:r w:rsidRPr="003C5B31">
              <w:rPr>
                <w:b/>
              </w:rPr>
              <w:t xml:space="preserve"> (PM)</w:t>
            </w:r>
          </w:p>
        </w:tc>
        <w:tc>
          <w:tcPr>
            <w:tcW w:w="0" w:type="auto"/>
          </w:tcPr>
          <w:p w14:paraId="2B162476" w14:textId="77777777" w:rsidR="003C5B31" w:rsidRPr="003C5B31" w:rsidRDefault="003C5B31" w:rsidP="00D249AC">
            <w:pPr>
              <w:spacing w:after="160" w:line="259" w:lineRule="auto"/>
              <w:ind w:left="0" w:firstLine="0"/>
              <w:jc w:val="left"/>
              <w:rPr>
                <w:b/>
              </w:rPr>
            </w:pPr>
            <w:r w:rsidRPr="003C5B31">
              <w:rPr>
                <w:b/>
              </w:rPr>
              <w:t>Page no./ other reference</w:t>
            </w:r>
          </w:p>
        </w:tc>
        <w:tc>
          <w:tcPr>
            <w:tcW w:w="5303" w:type="dxa"/>
          </w:tcPr>
          <w:p w14:paraId="0B81A002" w14:textId="77777777" w:rsidR="003C5B31" w:rsidRPr="003C5B31" w:rsidRDefault="003C5B31" w:rsidP="00D249AC">
            <w:pPr>
              <w:spacing w:after="160" w:line="259" w:lineRule="auto"/>
              <w:ind w:left="0" w:firstLine="0"/>
              <w:jc w:val="left"/>
              <w:rPr>
                <w:b/>
              </w:rPr>
            </w:pPr>
            <w:r w:rsidRPr="003C5B31">
              <w:rPr>
                <w:b/>
              </w:rPr>
              <w:t>Modification</w:t>
            </w:r>
          </w:p>
        </w:tc>
      </w:tr>
      <w:tr w:rsidR="00E30A4A" w:rsidRPr="003C5B31" w14:paraId="7363447E" w14:textId="77777777" w:rsidTr="00D33657">
        <w:tc>
          <w:tcPr>
            <w:tcW w:w="0" w:type="auto"/>
          </w:tcPr>
          <w:p w14:paraId="15873632" w14:textId="5E6007F4" w:rsidR="00E30A4A" w:rsidRPr="00E30A4A" w:rsidRDefault="00E30A4A" w:rsidP="00D249AC">
            <w:pPr>
              <w:spacing w:after="160" w:line="259" w:lineRule="auto"/>
              <w:ind w:left="0" w:firstLine="0"/>
              <w:jc w:val="left"/>
              <w:rPr>
                <w:bCs/>
              </w:rPr>
            </w:pPr>
            <w:r>
              <w:rPr>
                <w:bCs/>
              </w:rPr>
              <w:t>PM1</w:t>
            </w:r>
          </w:p>
        </w:tc>
        <w:tc>
          <w:tcPr>
            <w:tcW w:w="0" w:type="auto"/>
          </w:tcPr>
          <w:p w14:paraId="7F36E5AA" w14:textId="6FEA1B2B" w:rsidR="00E30A4A" w:rsidRPr="00E30A4A" w:rsidRDefault="00E30A4A" w:rsidP="00D249AC">
            <w:pPr>
              <w:spacing w:after="160" w:line="259" w:lineRule="auto"/>
              <w:ind w:left="0" w:firstLine="0"/>
              <w:jc w:val="left"/>
              <w:rPr>
                <w:bCs/>
              </w:rPr>
            </w:pPr>
            <w:r>
              <w:rPr>
                <w:bCs/>
              </w:rPr>
              <w:t xml:space="preserve">Page </w:t>
            </w:r>
            <w:r w:rsidR="006B0E13">
              <w:rPr>
                <w:bCs/>
              </w:rPr>
              <w:t>9</w:t>
            </w:r>
          </w:p>
        </w:tc>
        <w:tc>
          <w:tcPr>
            <w:tcW w:w="5303" w:type="dxa"/>
          </w:tcPr>
          <w:p w14:paraId="1DA89564" w14:textId="755591AF" w:rsidR="00E30A4A" w:rsidRDefault="006B0E13" w:rsidP="00D249AC">
            <w:pPr>
              <w:spacing w:after="160" w:line="259" w:lineRule="auto"/>
              <w:ind w:left="0" w:firstLine="0"/>
              <w:jc w:val="left"/>
              <w:rPr>
                <w:bCs/>
                <w:u w:val="single"/>
              </w:rPr>
            </w:pPr>
            <w:r>
              <w:rPr>
                <w:bCs/>
                <w:u w:val="single"/>
              </w:rPr>
              <w:t>Reviewing the Neighbourhood Plan</w:t>
            </w:r>
          </w:p>
          <w:p w14:paraId="38B0BFD2" w14:textId="3A137E21" w:rsidR="006B0E13" w:rsidRDefault="006B0E13" w:rsidP="006B0E13">
            <w:pPr>
              <w:spacing w:after="160" w:line="276" w:lineRule="auto"/>
              <w:ind w:left="0" w:firstLine="0"/>
              <w:jc w:val="left"/>
              <w:rPr>
                <w:bCs/>
              </w:rPr>
            </w:pPr>
            <w:r>
              <w:rPr>
                <w:bCs/>
              </w:rPr>
              <w:t>Amend the title of this sub-section to read ‘</w:t>
            </w:r>
            <w:r>
              <w:rPr>
                <w:b/>
              </w:rPr>
              <w:t>Monitoring and Review</w:t>
            </w:r>
            <w:r>
              <w:rPr>
                <w:bCs/>
              </w:rPr>
              <w:t>’.</w:t>
            </w:r>
          </w:p>
          <w:p w14:paraId="18DA9ABF" w14:textId="06B7595D" w:rsidR="006B0E13" w:rsidRDefault="006B0E13" w:rsidP="006B0E13">
            <w:pPr>
              <w:spacing w:after="160" w:line="276" w:lineRule="auto"/>
              <w:ind w:left="0" w:firstLine="0"/>
              <w:jc w:val="left"/>
              <w:rPr>
                <w:bCs/>
              </w:rPr>
            </w:pPr>
            <w:r>
              <w:rPr>
                <w:bCs/>
              </w:rPr>
              <w:t>Paragraph 4.9 – delete existing text in full, and replace with:</w:t>
            </w:r>
          </w:p>
          <w:p w14:paraId="7815B23A" w14:textId="5B97FB8A" w:rsidR="00E30A4A" w:rsidRPr="00E30A4A" w:rsidRDefault="006B0E13" w:rsidP="00D249AC">
            <w:pPr>
              <w:spacing w:after="160" w:line="259" w:lineRule="auto"/>
              <w:ind w:left="0" w:firstLine="0"/>
              <w:jc w:val="left"/>
              <w:rPr>
                <w:bCs/>
              </w:rPr>
            </w:pPr>
            <w:r>
              <w:rPr>
                <w:szCs w:val="22"/>
              </w:rPr>
              <w:t>“</w:t>
            </w:r>
            <w:r>
              <w:rPr>
                <w:b/>
                <w:bCs/>
                <w:szCs w:val="22"/>
              </w:rPr>
              <w:t>The effectiveness of the policies in the Neighbourhood Plan will be monitored on a regular basis up to 2033.  Brent and Camden Councils are presently reviewing their current</w:t>
            </w:r>
            <w:r w:rsidR="005209E9">
              <w:rPr>
                <w:b/>
                <w:bCs/>
                <w:szCs w:val="22"/>
              </w:rPr>
              <w:t xml:space="preserve"> adopted Local</w:t>
            </w:r>
            <w:r>
              <w:rPr>
                <w:b/>
                <w:bCs/>
                <w:szCs w:val="22"/>
              </w:rPr>
              <w:t xml:space="preserve"> Plans, and it may be necessary to formally review the Neighbourhood Plan prior to 2033 to take account of the policies and proposals in those updated Local Plans,</w:t>
            </w:r>
            <w:r w:rsidR="005209E9">
              <w:rPr>
                <w:b/>
                <w:bCs/>
                <w:szCs w:val="22"/>
              </w:rPr>
              <w:t xml:space="preserve"> and also to reflect any future changes to national planning policies,</w:t>
            </w:r>
            <w:r>
              <w:rPr>
                <w:b/>
                <w:bCs/>
                <w:szCs w:val="22"/>
              </w:rPr>
              <w:t xml:space="preserve"> in order that the</w:t>
            </w:r>
            <w:r w:rsidR="00F40FAE">
              <w:rPr>
                <w:b/>
                <w:bCs/>
                <w:szCs w:val="22"/>
              </w:rPr>
              <w:t xml:space="preserve"> </w:t>
            </w:r>
            <w:r w:rsidR="005209E9">
              <w:rPr>
                <w:b/>
                <w:bCs/>
                <w:szCs w:val="22"/>
              </w:rPr>
              <w:t>Neighbourhood Plan</w:t>
            </w:r>
            <w:r>
              <w:rPr>
                <w:b/>
                <w:bCs/>
                <w:szCs w:val="22"/>
              </w:rPr>
              <w:t xml:space="preserve"> will remain as a key part of the statutory development plan</w:t>
            </w:r>
            <w:r w:rsidR="005209E9">
              <w:rPr>
                <w:b/>
                <w:bCs/>
                <w:szCs w:val="22"/>
              </w:rPr>
              <w:t>s</w:t>
            </w:r>
            <w:r>
              <w:rPr>
                <w:b/>
                <w:bCs/>
                <w:szCs w:val="22"/>
              </w:rPr>
              <w:t xml:space="preserve"> for </w:t>
            </w:r>
            <w:r w:rsidR="005209E9">
              <w:rPr>
                <w:b/>
                <w:bCs/>
                <w:szCs w:val="22"/>
              </w:rPr>
              <w:t>Kilburn</w:t>
            </w:r>
            <w:r>
              <w:rPr>
                <w:b/>
                <w:bCs/>
                <w:szCs w:val="22"/>
              </w:rPr>
              <w:t>.</w:t>
            </w:r>
            <w:r>
              <w:rPr>
                <w:szCs w:val="22"/>
              </w:rPr>
              <w:t>”</w:t>
            </w:r>
            <w:r>
              <w:rPr>
                <w:b/>
                <w:bCs/>
                <w:szCs w:val="22"/>
              </w:rPr>
              <w:t xml:space="preserve">   </w:t>
            </w:r>
            <w:r>
              <w:rPr>
                <w:szCs w:val="22"/>
              </w:rPr>
              <w:t xml:space="preserve">     </w:t>
            </w:r>
            <w:r w:rsidR="00E30A4A">
              <w:rPr>
                <w:bCs/>
              </w:rPr>
              <w:t xml:space="preserve"> </w:t>
            </w:r>
          </w:p>
        </w:tc>
      </w:tr>
      <w:tr w:rsidR="003A5D79" w:rsidRPr="003C5B31" w14:paraId="65B35B95" w14:textId="77777777" w:rsidTr="00D33657">
        <w:tc>
          <w:tcPr>
            <w:tcW w:w="0" w:type="auto"/>
          </w:tcPr>
          <w:p w14:paraId="087D0660" w14:textId="26882F6B" w:rsidR="00AF2D39" w:rsidRPr="00AF2D39" w:rsidRDefault="00AF2D39" w:rsidP="00D249AC">
            <w:pPr>
              <w:spacing w:after="160" w:line="259" w:lineRule="auto"/>
              <w:ind w:left="0" w:firstLine="0"/>
              <w:jc w:val="left"/>
              <w:rPr>
                <w:bCs/>
              </w:rPr>
            </w:pPr>
            <w:r>
              <w:rPr>
                <w:bCs/>
              </w:rPr>
              <w:t>PM</w:t>
            </w:r>
            <w:r w:rsidR="00920FA7">
              <w:rPr>
                <w:bCs/>
              </w:rPr>
              <w:t>2</w:t>
            </w:r>
          </w:p>
        </w:tc>
        <w:tc>
          <w:tcPr>
            <w:tcW w:w="0" w:type="auto"/>
          </w:tcPr>
          <w:p w14:paraId="699FE7E9" w14:textId="6C865155" w:rsidR="005133A2" w:rsidRDefault="00A95D6E" w:rsidP="00D249AC">
            <w:pPr>
              <w:spacing w:after="160" w:line="259" w:lineRule="auto"/>
              <w:ind w:left="0" w:firstLine="0"/>
              <w:jc w:val="left"/>
              <w:rPr>
                <w:bCs/>
              </w:rPr>
            </w:pPr>
            <w:r>
              <w:rPr>
                <w:bCs/>
              </w:rPr>
              <w:t>Page</w:t>
            </w:r>
            <w:r w:rsidR="00CF2CA0">
              <w:rPr>
                <w:bCs/>
              </w:rPr>
              <w:t>s</w:t>
            </w:r>
            <w:r w:rsidR="003047A3">
              <w:rPr>
                <w:bCs/>
              </w:rPr>
              <w:t xml:space="preserve"> 1</w:t>
            </w:r>
            <w:r w:rsidR="000743BE">
              <w:rPr>
                <w:bCs/>
              </w:rPr>
              <w:t>2</w:t>
            </w:r>
            <w:r w:rsidR="004573CE">
              <w:rPr>
                <w:bCs/>
              </w:rPr>
              <w:t>, 13</w:t>
            </w:r>
            <w:r w:rsidR="00CF2CA0">
              <w:rPr>
                <w:bCs/>
              </w:rPr>
              <w:t xml:space="preserve"> and 16</w:t>
            </w:r>
          </w:p>
          <w:p w14:paraId="3F6A4194" w14:textId="131A0E36" w:rsidR="00AF2D39" w:rsidRPr="005133A2" w:rsidRDefault="00E71FAD" w:rsidP="00D249AC">
            <w:pPr>
              <w:spacing w:after="160" w:line="259" w:lineRule="auto"/>
              <w:ind w:left="0" w:firstLine="0"/>
              <w:jc w:val="left"/>
              <w:rPr>
                <w:bCs/>
              </w:rPr>
            </w:pPr>
            <w:r w:rsidRPr="005133A2">
              <w:rPr>
                <w:bCs/>
              </w:rPr>
              <w:t xml:space="preserve"> </w:t>
            </w:r>
            <w:r w:rsidR="00AF2D39" w:rsidRPr="005133A2">
              <w:rPr>
                <w:bCs/>
              </w:rPr>
              <w:t xml:space="preserve"> </w:t>
            </w:r>
          </w:p>
        </w:tc>
        <w:tc>
          <w:tcPr>
            <w:tcW w:w="5303" w:type="dxa"/>
          </w:tcPr>
          <w:p w14:paraId="2F27E6F6" w14:textId="073CE5BE" w:rsidR="000775DA" w:rsidRDefault="000743BE" w:rsidP="000775DA">
            <w:pPr>
              <w:spacing w:after="160" w:line="276" w:lineRule="auto"/>
              <w:ind w:left="0" w:firstLine="0"/>
              <w:jc w:val="left"/>
              <w:rPr>
                <w:bCs/>
                <w:u w:val="single"/>
              </w:rPr>
            </w:pPr>
            <w:r>
              <w:rPr>
                <w:bCs/>
                <w:u w:val="single"/>
              </w:rPr>
              <w:t>Green Infrastructure</w:t>
            </w:r>
            <w:r w:rsidR="000B7E40">
              <w:rPr>
                <w:bCs/>
                <w:u w:val="single"/>
              </w:rPr>
              <w:t xml:space="preserve"> – Paragraph 5.18, Figure 3 and Figure 6</w:t>
            </w:r>
          </w:p>
          <w:p w14:paraId="2CF02A1E" w14:textId="77777777" w:rsidR="00CF2CA0" w:rsidRPr="00CF2CA0" w:rsidRDefault="0006716A" w:rsidP="00CF2CA0">
            <w:pPr>
              <w:shd w:val="clear" w:color="auto" w:fill="FFFFFF"/>
              <w:rPr>
                <w:u w:val="single"/>
              </w:rPr>
            </w:pPr>
            <w:r w:rsidRPr="00CF2CA0">
              <w:rPr>
                <w:u w:val="single"/>
              </w:rPr>
              <w:t>Paragraph 5.18</w:t>
            </w:r>
            <w:r w:rsidR="00CF2CA0" w:rsidRPr="00CF2CA0">
              <w:rPr>
                <w:u w:val="single"/>
              </w:rPr>
              <w:t xml:space="preserve"> </w:t>
            </w:r>
          </w:p>
          <w:p w14:paraId="6CFD05AA" w14:textId="77777777" w:rsidR="00CF2CA0" w:rsidRDefault="00CF2CA0" w:rsidP="00CF2CA0">
            <w:pPr>
              <w:shd w:val="clear" w:color="auto" w:fill="FFFFFF"/>
            </w:pPr>
          </w:p>
          <w:p w14:paraId="4BBE5CC4" w14:textId="77777777" w:rsidR="00CF2CA0" w:rsidRDefault="00CF2CA0" w:rsidP="00CF2CA0">
            <w:pPr>
              <w:shd w:val="clear" w:color="auto" w:fill="FFFFFF"/>
            </w:pPr>
            <w:r>
              <w:t>Amend to read as follows:</w:t>
            </w:r>
          </w:p>
          <w:p w14:paraId="1B0828A2" w14:textId="77777777" w:rsidR="00CA706F" w:rsidRDefault="00CA706F" w:rsidP="00CA706F">
            <w:pPr>
              <w:shd w:val="clear" w:color="auto" w:fill="FFFFFF"/>
              <w:ind w:left="0" w:firstLine="0"/>
              <w:jc w:val="left"/>
              <w:rPr>
                <w:b/>
                <w:bCs/>
                <w:color w:val="000000" w:themeColor="text1"/>
              </w:rPr>
            </w:pPr>
          </w:p>
          <w:p w14:paraId="67F048E1" w14:textId="56900876" w:rsidR="00CF2CA0" w:rsidRDefault="00CA706F" w:rsidP="00CA706F">
            <w:pPr>
              <w:shd w:val="clear" w:color="auto" w:fill="FFFFFF"/>
              <w:ind w:left="0" w:firstLine="0"/>
              <w:jc w:val="left"/>
              <w:rPr>
                <w:rFonts w:cs="Arial"/>
                <w:color w:val="000000" w:themeColor="text1"/>
              </w:rPr>
            </w:pPr>
            <w:r>
              <w:rPr>
                <w:rFonts w:cs="Arial"/>
                <w:b/>
                <w:bCs/>
                <w:color w:val="000000" w:themeColor="text1"/>
              </w:rPr>
              <w:t xml:space="preserve">“5.18 </w:t>
            </w:r>
            <w:r w:rsidR="00CF2CA0" w:rsidRPr="00CF2CA0">
              <w:rPr>
                <w:rFonts w:cs="Arial"/>
                <w:b/>
                <w:bCs/>
                <w:color w:val="000000" w:themeColor="text1"/>
              </w:rPr>
              <w:t>Introduction of rain</w:t>
            </w:r>
            <w:r w:rsidR="00CF5A43">
              <w:rPr>
                <w:rFonts w:cs="Arial"/>
                <w:b/>
                <w:bCs/>
                <w:color w:val="000000" w:themeColor="text1"/>
              </w:rPr>
              <w:t xml:space="preserve"> </w:t>
            </w:r>
            <w:r w:rsidR="00CF2CA0" w:rsidRPr="00CF2CA0">
              <w:rPr>
                <w:rFonts w:cs="Arial"/>
                <w:b/>
                <w:bCs/>
                <w:color w:val="000000" w:themeColor="text1"/>
              </w:rPr>
              <w:t>gardens and</w:t>
            </w:r>
            <w:r>
              <w:rPr>
                <w:rFonts w:cs="Arial"/>
                <w:b/>
                <w:bCs/>
                <w:color w:val="000000" w:themeColor="text1"/>
              </w:rPr>
              <w:t xml:space="preserve"> </w:t>
            </w:r>
            <w:r w:rsidR="00CF2CA0" w:rsidRPr="00CF2CA0">
              <w:rPr>
                <w:rFonts w:cs="Arial"/>
                <w:b/>
                <w:bCs/>
                <w:color w:val="000000" w:themeColor="text1"/>
              </w:rPr>
              <w:t xml:space="preserve">other sustainable drainage </w:t>
            </w:r>
            <w:r>
              <w:rPr>
                <w:rFonts w:cs="Arial"/>
                <w:b/>
                <w:bCs/>
                <w:color w:val="000000" w:themeColor="text1"/>
              </w:rPr>
              <w:t>fe</w:t>
            </w:r>
            <w:r w:rsidR="00CF2CA0" w:rsidRPr="00CF2CA0">
              <w:rPr>
                <w:rFonts w:cs="Arial"/>
                <w:b/>
                <w:bCs/>
                <w:color w:val="000000" w:themeColor="text1"/>
              </w:rPr>
              <w:t>atures</w:t>
            </w:r>
            <w:r w:rsidR="00A00D4F">
              <w:rPr>
                <w:rFonts w:cs="Arial"/>
                <w:b/>
                <w:bCs/>
                <w:color w:val="000000" w:themeColor="text1"/>
              </w:rPr>
              <w:t>, such as permeable surfacing,</w:t>
            </w:r>
            <w:r w:rsidR="00CF2CA0" w:rsidRPr="00CF2CA0">
              <w:rPr>
                <w:rFonts w:cs="Arial"/>
                <w:b/>
                <w:bCs/>
                <w:color w:val="000000" w:themeColor="text1"/>
              </w:rPr>
              <w:t> would also help address localised flooding risks by</w:t>
            </w:r>
            <w:r w:rsidR="00CF2CA0">
              <w:rPr>
                <w:rFonts w:cs="Arial"/>
                <w:b/>
                <w:bCs/>
                <w:color w:val="000000" w:themeColor="text1"/>
              </w:rPr>
              <w:t xml:space="preserve">          </w:t>
            </w:r>
            <w:r w:rsidR="00CF2CA0" w:rsidRPr="00CF2CA0">
              <w:rPr>
                <w:rFonts w:cs="Arial"/>
                <w:b/>
                <w:bCs/>
                <w:color w:val="000000" w:themeColor="text1"/>
              </w:rPr>
              <w:t>managing surface water run</w:t>
            </w:r>
            <w:r w:rsidR="00CF2CA0">
              <w:rPr>
                <w:rFonts w:cs="Arial"/>
                <w:b/>
                <w:bCs/>
                <w:color w:val="000000" w:themeColor="text1"/>
              </w:rPr>
              <w:t>-</w:t>
            </w:r>
            <w:r w:rsidR="00CF2CA0" w:rsidRPr="00CF2CA0">
              <w:rPr>
                <w:rFonts w:cs="Arial"/>
                <w:b/>
                <w:bCs/>
                <w:color w:val="000000" w:themeColor="text1"/>
              </w:rPr>
              <w:t>off in</w:t>
            </w:r>
            <w:r w:rsidR="00CF2CA0">
              <w:rPr>
                <w:rFonts w:cs="Arial"/>
                <w:b/>
                <w:bCs/>
                <w:color w:val="000000" w:themeColor="text1"/>
              </w:rPr>
              <w:t xml:space="preserve">          </w:t>
            </w:r>
            <w:r w:rsidR="00CF2CA0" w:rsidRPr="00CF2CA0">
              <w:rPr>
                <w:rFonts w:cs="Arial"/>
                <w:b/>
                <w:bCs/>
                <w:color w:val="000000" w:themeColor="text1"/>
              </w:rPr>
              <w:t>a way that mimics natural processes, slowing down the run</w:t>
            </w:r>
            <w:r w:rsidR="00CF2CA0">
              <w:rPr>
                <w:rFonts w:cs="Arial"/>
                <w:b/>
                <w:bCs/>
                <w:color w:val="000000" w:themeColor="text1"/>
              </w:rPr>
              <w:t>-</w:t>
            </w:r>
            <w:r w:rsidR="00CF2CA0" w:rsidRPr="00CF2CA0">
              <w:rPr>
                <w:rFonts w:cs="Arial"/>
                <w:b/>
                <w:bCs/>
                <w:color w:val="000000" w:themeColor="text1"/>
              </w:rPr>
              <w:t xml:space="preserve">off rate while providing wider benefits. While Kilburn does not suffer any flood risk from rivers, apart from </w:t>
            </w:r>
            <w:r w:rsidR="00CF2CA0">
              <w:rPr>
                <w:rFonts w:cs="Arial"/>
                <w:b/>
                <w:bCs/>
                <w:color w:val="000000" w:themeColor="text1"/>
              </w:rPr>
              <w:t xml:space="preserve">at </w:t>
            </w:r>
            <w:r w:rsidR="00CF2CA0" w:rsidRPr="00CF2CA0">
              <w:rPr>
                <w:rFonts w:cs="Arial"/>
                <w:b/>
                <w:bCs/>
                <w:color w:val="000000" w:themeColor="text1"/>
              </w:rPr>
              <w:t xml:space="preserve">Kingsgate </w:t>
            </w:r>
            <w:r w:rsidR="00D141AA">
              <w:rPr>
                <w:rFonts w:cs="Arial"/>
                <w:b/>
                <w:bCs/>
                <w:color w:val="000000" w:themeColor="text1"/>
              </w:rPr>
              <w:t>Road</w:t>
            </w:r>
            <w:r w:rsidR="00CF2CA0">
              <w:rPr>
                <w:rFonts w:cs="Arial"/>
                <w:b/>
                <w:bCs/>
                <w:color w:val="000000" w:themeColor="text1"/>
              </w:rPr>
              <w:t xml:space="preserve">          </w:t>
            </w:r>
            <w:r w:rsidR="00CF2CA0" w:rsidRPr="00CF2CA0">
              <w:rPr>
                <w:rFonts w:cs="Arial"/>
                <w:b/>
                <w:bCs/>
                <w:color w:val="000000" w:themeColor="text1"/>
              </w:rPr>
              <w:t>where the former water course of the Kilburn stream has flooded in the past, the High Road also flooded in 1975</w:t>
            </w:r>
            <w:r w:rsidR="00CF2CA0">
              <w:rPr>
                <w:rFonts w:cs="Arial"/>
                <w:b/>
                <w:bCs/>
                <w:color w:val="000000" w:themeColor="text1"/>
              </w:rPr>
              <w:t xml:space="preserve"> and</w:t>
            </w:r>
            <w:r w:rsidR="00CF2CA0" w:rsidRPr="00CF2CA0">
              <w:rPr>
                <w:rFonts w:cs="Arial"/>
                <w:b/>
                <w:bCs/>
                <w:color w:val="000000" w:themeColor="text1"/>
              </w:rPr>
              <w:t> other areas do have a significant threat from surface</w:t>
            </w:r>
            <w:r w:rsidR="00CF2CA0">
              <w:rPr>
                <w:rFonts w:cs="Arial"/>
                <w:b/>
                <w:bCs/>
                <w:color w:val="000000" w:themeColor="text1"/>
              </w:rPr>
              <w:t xml:space="preserve"> </w:t>
            </w:r>
            <w:r w:rsidR="00CF2CA0" w:rsidRPr="00CF2CA0">
              <w:rPr>
                <w:rFonts w:cs="Arial"/>
                <w:b/>
                <w:bCs/>
                <w:color w:val="000000" w:themeColor="text1"/>
              </w:rPr>
              <w:t xml:space="preserve">level flooding </w:t>
            </w:r>
            <w:r w:rsidR="00CF2CA0">
              <w:rPr>
                <w:rFonts w:cs="Arial"/>
                <w:b/>
                <w:bCs/>
                <w:color w:val="000000" w:themeColor="text1"/>
              </w:rPr>
              <w:t>as shown on Figure 6.</w:t>
            </w:r>
            <w:r w:rsidR="00CF2CA0">
              <w:rPr>
                <w:rFonts w:cs="Arial"/>
                <w:color w:val="000000" w:themeColor="text1"/>
              </w:rPr>
              <w:t>”</w:t>
            </w:r>
          </w:p>
          <w:p w14:paraId="3A8DC716" w14:textId="6C1B62E4" w:rsidR="00805328" w:rsidRDefault="00805328" w:rsidP="00CF2CA0">
            <w:pPr>
              <w:shd w:val="clear" w:color="auto" w:fill="FFFFFF"/>
              <w:jc w:val="left"/>
              <w:rPr>
                <w:rFonts w:cs="Arial"/>
                <w:color w:val="000000" w:themeColor="text1"/>
              </w:rPr>
            </w:pPr>
          </w:p>
          <w:p w14:paraId="71ADC51A" w14:textId="4385AADE" w:rsidR="00805328" w:rsidRDefault="00805328" w:rsidP="00CF2CA0">
            <w:pPr>
              <w:shd w:val="clear" w:color="auto" w:fill="FFFFFF"/>
              <w:jc w:val="left"/>
              <w:rPr>
                <w:rFonts w:cs="Arial"/>
                <w:color w:val="000000" w:themeColor="text1"/>
                <w:u w:val="single"/>
              </w:rPr>
            </w:pPr>
            <w:r w:rsidRPr="00805328">
              <w:rPr>
                <w:rFonts w:cs="Arial"/>
                <w:color w:val="000000" w:themeColor="text1"/>
                <w:u w:val="single"/>
              </w:rPr>
              <w:t>Figure 3</w:t>
            </w:r>
          </w:p>
          <w:p w14:paraId="79F8F204" w14:textId="5E698ED1" w:rsidR="000B7E40" w:rsidRDefault="000B7E40" w:rsidP="00CF2CA0">
            <w:pPr>
              <w:shd w:val="clear" w:color="auto" w:fill="FFFFFF"/>
              <w:jc w:val="left"/>
              <w:rPr>
                <w:rFonts w:cs="Arial"/>
                <w:color w:val="000000" w:themeColor="text1"/>
                <w:u w:val="single"/>
              </w:rPr>
            </w:pPr>
          </w:p>
          <w:p w14:paraId="0C315F91" w14:textId="77777777" w:rsidR="000B7E40" w:rsidRDefault="000B7E40" w:rsidP="00CF2CA0">
            <w:pPr>
              <w:shd w:val="clear" w:color="auto" w:fill="FFFFFF"/>
              <w:jc w:val="left"/>
              <w:rPr>
                <w:rFonts w:cs="Arial"/>
                <w:color w:val="000000" w:themeColor="text1"/>
              </w:rPr>
            </w:pPr>
            <w:r w:rsidRPr="000B7E40">
              <w:rPr>
                <w:rFonts w:cs="Arial"/>
                <w:color w:val="000000" w:themeColor="text1"/>
              </w:rPr>
              <w:t>Identify Ki</w:t>
            </w:r>
            <w:r>
              <w:rPr>
                <w:rFonts w:cs="Arial"/>
                <w:color w:val="000000" w:themeColor="text1"/>
              </w:rPr>
              <w:t>n</w:t>
            </w:r>
            <w:r w:rsidRPr="000B7E40">
              <w:rPr>
                <w:rFonts w:cs="Arial"/>
                <w:color w:val="000000" w:themeColor="text1"/>
              </w:rPr>
              <w:t>gsgate Place, NW6</w:t>
            </w:r>
            <w:r>
              <w:rPr>
                <w:rFonts w:cs="Arial"/>
                <w:color w:val="000000" w:themeColor="text1"/>
              </w:rPr>
              <w:t xml:space="preserve"> as an ‘Area for</w:t>
            </w:r>
          </w:p>
          <w:p w14:paraId="071D76D8" w14:textId="77777777" w:rsidR="000B7E40" w:rsidRDefault="000B7E40" w:rsidP="00CF2CA0">
            <w:pPr>
              <w:shd w:val="clear" w:color="auto" w:fill="FFFFFF"/>
              <w:jc w:val="left"/>
              <w:rPr>
                <w:rFonts w:cs="Arial"/>
                <w:color w:val="000000" w:themeColor="text1"/>
              </w:rPr>
            </w:pPr>
            <w:r>
              <w:rPr>
                <w:rFonts w:cs="Arial"/>
                <w:color w:val="000000" w:themeColor="text1"/>
              </w:rPr>
              <w:t xml:space="preserve">Intervention’ on Figure 3 (Areas for </w:t>
            </w:r>
          </w:p>
          <w:p w14:paraId="46456D51" w14:textId="77777777" w:rsidR="000B7E40" w:rsidRDefault="000B7E40" w:rsidP="00CF2CA0">
            <w:pPr>
              <w:shd w:val="clear" w:color="auto" w:fill="FFFFFF"/>
              <w:jc w:val="left"/>
              <w:rPr>
                <w:rFonts w:cs="Arial"/>
                <w:color w:val="000000" w:themeColor="text1"/>
              </w:rPr>
            </w:pPr>
            <w:r>
              <w:rPr>
                <w:rFonts w:cs="Arial"/>
                <w:color w:val="000000" w:themeColor="text1"/>
              </w:rPr>
              <w:t>intervention), as follows:</w:t>
            </w:r>
          </w:p>
          <w:p w14:paraId="7FD8AA6F" w14:textId="77777777" w:rsidR="00CA706F" w:rsidRDefault="00CA706F" w:rsidP="00CA706F">
            <w:pPr>
              <w:shd w:val="clear" w:color="auto" w:fill="FFFFFF"/>
              <w:ind w:left="0" w:firstLine="0"/>
              <w:jc w:val="left"/>
              <w:rPr>
                <w:rFonts w:cs="Arial"/>
                <w:b/>
                <w:bCs/>
                <w:color w:val="000000" w:themeColor="text1"/>
              </w:rPr>
            </w:pPr>
          </w:p>
          <w:p w14:paraId="1298E270" w14:textId="05508C37" w:rsidR="000B7E40" w:rsidRPr="000B7E40" w:rsidRDefault="00CA706F" w:rsidP="00CA706F">
            <w:pPr>
              <w:shd w:val="clear" w:color="auto" w:fill="FFFFFF"/>
              <w:ind w:left="0" w:firstLine="0"/>
              <w:jc w:val="left"/>
              <w:rPr>
                <w:rFonts w:cs="Arial"/>
                <w:color w:val="000000" w:themeColor="text1"/>
              </w:rPr>
            </w:pPr>
            <w:r>
              <w:rPr>
                <w:rFonts w:cs="Arial"/>
                <w:b/>
                <w:bCs/>
                <w:color w:val="000000" w:themeColor="text1"/>
              </w:rPr>
              <w:t xml:space="preserve">“12. </w:t>
            </w:r>
            <w:r w:rsidR="000B7E40">
              <w:rPr>
                <w:rFonts w:cs="Arial"/>
                <w:b/>
                <w:bCs/>
                <w:color w:val="000000" w:themeColor="text1"/>
              </w:rPr>
              <w:t>Kingsgate Place, with the potential for environmental and public realm improvements to alleviate the adverse</w:t>
            </w:r>
            <w:r>
              <w:rPr>
                <w:rFonts w:cs="Arial"/>
                <w:b/>
                <w:bCs/>
                <w:color w:val="000000" w:themeColor="text1"/>
              </w:rPr>
              <w:t xml:space="preserve"> i</w:t>
            </w:r>
            <w:r w:rsidR="000B7E40">
              <w:rPr>
                <w:rFonts w:cs="Arial"/>
                <w:b/>
                <w:bCs/>
                <w:color w:val="000000" w:themeColor="text1"/>
              </w:rPr>
              <w:t>mpacts of vehicular traffic</w:t>
            </w:r>
            <w:r w:rsidR="000B7E40">
              <w:rPr>
                <w:rFonts w:cs="Arial"/>
                <w:color w:val="000000" w:themeColor="text1"/>
              </w:rPr>
              <w:t>”</w:t>
            </w:r>
            <w:r w:rsidR="000B7E40">
              <w:rPr>
                <w:rFonts w:cs="Arial"/>
                <w:b/>
                <w:bCs/>
                <w:color w:val="000000" w:themeColor="text1"/>
              </w:rPr>
              <w:t xml:space="preserve">  </w:t>
            </w:r>
            <w:r w:rsidR="000B7E40">
              <w:rPr>
                <w:rFonts w:cs="Arial"/>
                <w:color w:val="000000" w:themeColor="text1"/>
              </w:rPr>
              <w:t xml:space="preserve"> </w:t>
            </w:r>
          </w:p>
          <w:p w14:paraId="27012EE5" w14:textId="7370CB13" w:rsidR="005E354C" w:rsidRDefault="005E354C" w:rsidP="00CF2CA0">
            <w:pPr>
              <w:shd w:val="clear" w:color="auto" w:fill="FFFFFF"/>
              <w:jc w:val="left"/>
              <w:rPr>
                <w:rFonts w:cs="Arial"/>
                <w:color w:val="000000" w:themeColor="text1"/>
              </w:rPr>
            </w:pPr>
          </w:p>
          <w:p w14:paraId="492B8778" w14:textId="6AE2361D" w:rsidR="005E354C" w:rsidRDefault="005E354C" w:rsidP="00CF2CA0">
            <w:pPr>
              <w:shd w:val="clear" w:color="auto" w:fill="FFFFFF"/>
              <w:jc w:val="left"/>
              <w:rPr>
                <w:rFonts w:cs="Arial"/>
                <w:color w:val="000000" w:themeColor="text1"/>
                <w:u w:val="single"/>
              </w:rPr>
            </w:pPr>
            <w:r w:rsidRPr="005E354C">
              <w:rPr>
                <w:rFonts w:cs="Arial"/>
                <w:color w:val="000000" w:themeColor="text1"/>
                <w:u w:val="single"/>
              </w:rPr>
              <w:t>Figure 6</w:t>
            </w:r>
          </w:p>
          <w:p w14:paraId="0342EC07" w14:textId="396574D4" w:rsidR="005E354C" w:rsidRDefault="005E354C" w:rsidP="00CF2CA0">
            <w:pPr>
              <w:shd w:val="clear" w:color="auto" w:fill="FFFFFF"/>
              <w:jc w:val="left"/>
              <w:rPr>
                <w:rFonts w:cs="Arial"/>
                <w:color w:val="000000" w:themeColor="text1"/>
                <w:u w:val="single"/>
              </w:rPr>
            </w:pPr>
          </w:p>
          <w:p w14:paraId="5D8E2D2F" w14:textId="77777777" w:rsidR="005E354C" w:rsidRDefault="005E354C" w:rsidP="00CF2CA0">
            <w:pPr>
              <w:shd w:val="clear" w:color="auto" w:fill="FFFFFF"/>
              <w:jc w:val="left"/>
              <w:rPr>
                <w:rFonts w:cs="Arial"/>
                <w:color w:val="000000" w:themeColor="text1"/>
              </w:rPr>
            </w:pPr>
            <w:r w:rsidRPr="005E354C">
              <w:rPr>
                <w:rFonts w:cs="Arial"/>
                <w:color w:val="000000" w:themeColor="text1"/>
              </w:rPr>
              <w:t xml:space="preserve">Update to </w:t>
            </w:r>
            <w:r>
              <w:rPr>
                <w:rFonts w:cs="Arial"/>
                <w:color w:val="000000" w:themeColor="text1"/>
              </w:rPr>
              <w:t>show the latest available flood risk</w:t>
            </w:r>
          </w:p>
          <w:p w14:paraId="1B2D1631" w14:textId="5E53C18E" w:rsidR="005E354C" w:rsidRDefault="005E354C" w:rsidP="00CF2CA0">
            <w:pPr>
              <w:shd w:val="clear" w:color="auto" w:fill="FFFFFF"/>
              <w:jc w:val="left"/>
              <w:rPr>
                <w:rFonts w:cs="Arial"/>
                <w:color w:val="000000" w:themeColor="text1"/>
              </w:rPr>
            </w:pPr>
            <w:r>
              <w:rPr>
                <w:rFonts w:cs="Arial"/>
                <w:color w:val="000000" w:themeColor="text1"/>
              </w:rPr>
              <w:t xml:space="preserve">data for the Plan area, and identify the </w:t>
            </w:r>
          </w:p>
          <w:p w14:paraId="6DA6397B" w14:textId="77777777" w:rsidR="005E354C" w:rsidRDefault="005E354C" w:rsidP="005E354C">
            <w:pPr>
              <w:shd w:val="clear" w:color="auto" w:fill="FFFFFF"/>
              <w:jc w:val="left"/>
              <w:rPr>
                <w:rFonts w:cs="Arial"/>
                <w:color w:val="000000" w:themeColor="text1"/>
              </w:rPr>
            </w:pPr>
            <w:r>
              <w:rPr>
                <w:rFonts w:cs="Arial"/>
                <w:color w:val="000000" w:themeColor="text1"/>
              </w:rPr>
              <w:t xml:space="preserve">source and date of this data as a footnote to </w:t>
            </w:r>
          </w:p>
          <w:p w14:paraId="1283A362" w14:textId="16CBDD9F" w:rsidR="005E354C" w:rsidRDefault="005E354C" w:rsidP="005E354C">
            <w:pPr>
              <w:shd w:val="clear" w:color="auto" w:fill="FFFFFF"/>
              <w:jc w:val="left"/>
              <w:rPr>
                <w:rFonts w:cs="Arial"/>
                <w:color w:val="000000" w:themeColor="text1"/>
              </w:rPr>
            </w:pPr>
            <w:r>
              <w:rPr>
                <w:rFonts w:cs="Arial"/>
                <w:color w:val="000000" w:themeColor="text1"/>
              </w:rPr>
              <w:t xml:space="preserve">the </w:t>
            </w:r>
            <w:r w:rsidR="00B6566C">
              <w:rPr>
                <w:rFonts w:cs="Arial"/>
                <w:color w:val="000000" w:themeColor="text1"/>
              </w:rPr>
              <w:t>M</w:t>
            </w:r>
            <w:r>
              <w:rPr>
                <w:rFonts w:cs="Arial"/>
                <w:color w:val="000000" w:themeColor="text1"/>
              </w:rPr>
              <w:t xml:space="preserve">ap (for the information of users of the </w:t>
            </w:r>
          </w:p>
          <w:p w14:paraId="6A62A726" w14:textId="4E604E08" w:rsidR="00911A9C" w:rsidRPr="00911A9C" w:rsidRDefault="005E354C" w:rsidP="004A034F">
            <w:pPr>
              <w:shd w:val="clear" w:color="auto" w:fill="FFFFFF"/>
              <w:spacing w:after="120"/>
              <w:jc w:val="left"/>
              <w:rPr>
                <w:rFonts w:cs="Arial"/>
                <w:color w:val="000000" w:themeColor="text1"/>
              </w:rPr>
            </w:pPr>
            <w:r>
              <w:rPr>
                <w:rFonts w:cs="Arial"/>
                <w:color w:val="000000" w:themeColor="text1"/>
              </w:rPr>
              <w:t>Plan).</w:t>
            </w:r>
          </w:p>
        </w:tc>
      </w:tr>
      <w:tr w:rsidR="00AB7CF8" w:rsidRPr="003C5B31" w14:paraId="720BF012" w14:textId="77777777" w:rsidTr="00D33657">
        <w:tc>
          <w:tcPr>
            <w:tcW w:w="0" w:type="auto"/>
          </w:tcPr>
          <w:p w14:paraId="3804A3A9" w14:textId="0CFADA89" w:rsidR="00AB7CF8" w:rsidRDefault="00AB7CF8" w:rsidP="00D249AC">
            <w:pPr>
              <w:spacing w:after="160" w:line="259" w:lineRule="auto"/>
              <w:ind w:left="0" w:firstLine="0"/>
              <w:jc w:val="left"/>
              <w:rPr>
                <w:bCs/>
              </w:rPr>
            </w:pPr>
            <w:r>
              <w:rPr>
                <w:bCs/>
              </w:rPr>
              <w:t>PM</w:t>
            </w:r>
            <w:r w:rsidR="00210D2E">
              <w:rPr>
                <w:bCs/>
              </w:rPr>
              <w:t>3</w:t>
            </w:r>
            <w:r>
              <w:rPr>
                <w:bCs/>
              </w:rPr>
              <w:t xml:space="preserve"> </w:t>
            </w:r>
          </w:p>
        </w:tc>
        <w:tc>
          <w:tcPr>
            <w:tcW w:w="0" w:type="auto"/>
          </w:tcPr>
          <w:p w14:paraId="25075EB1" w14:textId="6252C9BF" w:rsidR="00AB7CF8" w:rsidRDefault="00B06D77" w:rsidP="00D249AC">
            <w:pPr>
              <w:spacing w:after="160" w:line="259" w:lineRule="auto"/>
              <w:ind w:left="0" w:firstLine="0"/>
              <w:jc w:val="left"/>
              <w:rPr>
                <w:bCs/>
              </w:rPr>
            </w:pPr>
            <w:r>
              <w:rPr>
                <w:bCs/>
              </w:rPr>
              <w:t>Page</w:t>
            </w:r>
            <w:r w:rsidR="00E13B08">
              <w:rPr>
                <w:bCs/>
              </w:rPr>
              <w:t xml:space="preserve"> </w:t>
            </w:r>
            <w:r w:rsidR="003047A3">
              <w:rPr>
                <w:bCs/>
              </w:rPr>
              <w:t>1</w:t>
            </w:r>
            <w:r w:rsidR="0006716A">
              <w:rPr>
                <w:bCs/>
              </w:rPr>
              <w:t>8</w:t>
            </w:r>
            <w:r>
              <w:rPr>
                <w:bCs/>
              </w:rPr>
              <w:t xml:space="preserve"> </w:t>
            </w:r>
          </w:p>
        </w:tc>
        <w:tc>
          <w:tcPr>
            <w:tcW w:w="5303" w:type="dxa"/>
          </w:tcPr>
          <w:p w14:paraId="0AA6B966" w14:textId="41AFFA84" w:rsidR="000775DA" w:rsidRPr="00233AA1" w:rsidRDefault="00B06D77" w:rsidP="000775DA">
            <w:pPr>
              <w:spacing w:after="120" w:line="276" w:lineRule="auto"/>
              <w:ind w:left="0" w:firstLine="0"/>
              <w:jc w:val="left"/>
              <w:rPr>
                <w:u w:val="single"/>
              </w:rPr>
            </w:pPr>
            <w:r w:rsidRPr="00233AA1">
              <w:rPr>
                <w:u w:val="single"/>
              </w:rPr>
              <w:t>Policy</w:t>
            </w:r>
            <w:r w:rsidR="00BC0B6F" w:rsidRPr="00233AA1">
              <w:rPr>
                <w:u w:val="single"/>
              </w:rPr>
              <w:t xml:space="preserve"> </w:t>
            </w:r>
            <w:r w:rsidR="003047A3" w:rsidRPr="00233AA1">
              <w:rPr>
                <w:u w:val="single"/>
              </w:rPr>
              <w:t>W</w:t>
            </w:r>
            <w:r w:rsidR="0006716A" w:rsidRPr="00233AA1">
              <w:rPr>
                <w:u w:val="single"/>
              </w:rPr>
              <w:t>K1</w:t>
            </w:r>
            <w:r w:rsidR="006E1A8E">
              <w:rPr>
                <w:u w:val="single"/>
              </w:rPr>
              <w:t>:</w:t>
            </w:r>
            <w:r w:rsidR="00BC0B6F" w:rsidRPr="00233AA1">
              <w:rPr>
                <w:u w:val="single"/>
              </w:rPr>
              <w:t xml:space="preserve"> </w:t>
            </w:r>
            <w:r w:rsidR="0006716A" w:rsidRPr="00233AA1">
              <w:rPr>
                <w:u w:val="single"/>
              </w:rPr>
              <w:t>High Road Public Realm</w:t>
            </w:r>
          </w:p>
          <w:p w14:paraId="49484085" w14:textId="36D77C9B" w:rsidR="005E354C" w:rsidRPr="000B7E40" w:rsidRDefault="005E354C" w:rsidP="000775DA">
            <w:pPr>
              <w:spacing w:after="120" w:line="276" w:lineRule="auto"/>
              <w:ind w:left="0" w:firstLine="0"/>
              <w:jc w:val="left"/>
            </w:pPr>
            <w:r w:rsidRPr="000B7E40">
              <w:t xml:space="preserve">Amend the second part of the </w:t>
            </w:r>
            <w:r w:rsidR="006E1A8E">
              <w:t>p</w:t>
            </w:r>
            <w:r w:rsidRPr="000B7E40">
              <w:t>olicy text, as follows:</w:t>
            </w:r>
          </w:p>
          <w:p w14:paraId="4DC03518" w14:textId="77777777" w:rsidR="005E354C" w:rsidRPr="000B7E40" w:rsidRDefault="005E354C" w:rsidP="000775DA">
            <w:pPr>
              <w:spacing w:after="120" w:line="276" w:lineRule="auto"/>
              <w:ind w:left="0" w:firstLine="0"/>
              <w:jc w:val="left"/>
            </w:pPr>
            <w:r w:rsidRPr="000B7E40">
              <w:t>Delete the words “</w:t>
            </w:r>
            <w:r w:rsidRPr="000B7E40">
              <w:rPr>
                <w:i/>
                <w:iCs/>
              </w:rPr>
              <w:t>Proposals will be supported where they</w:t>
            </w:r>
            <w:r w:rsidRPr="000B7E40">
              <w:t>:” and replace with:</w:t>
            </w:r>
          </w:p>
          <w:p w14:paraId="60712BEB" w14:textId="42D3BEC4" w:rsidR="005E354C" w:rsidRPr="00D03C19" w:rsidRDefault="005E354C" w:rsidP="000775DA">
            <w:pPr>
              <w:spacing w:after="120" w:line="276" w:lineRule="auto"/>
              <w:ind w:left="0" w:firstLine="0"/>
              <w:jc w:val="left"/>
            </w:pPr>
            <w:r w:rsidRPr="000C791C">
              <w:rPr>
                <w:b/>
                <w:bCs/>
              </w:rPr>
              <w:t>“Proposals will be supported where they comply with the following criteria, as appropriate to the nature of the proposed development and its site:”</w:t>
            </w:r>
            <w:r w:rsidR="006E1A8E">
              <w:t>.</w:t>
            </w:r>
          </w:p>
          <w:p w14:paraId="1F3BFABC" w14:textId="2C55F327" w:rsidR="000B7E40" w:rsidRPr="00831E82" w:rsidRDefault="000B7E40" w:rsidP="000775DA">
            <w:pPr>
              <w:spacing w:after="120" w:line="276" w:lineRule="auto"/>
              <w:ind w:left="0" w:firstLine="0"/>
              <w:jc w:val="left"/>
            </w:pPr>
            <w:r w:rsidRPr="00831E82">
              <w:t xml:space="preserve">Criterion e) </w:t>
            </w:r>
            <w:r w:rsidR="00831E82">
              <w:t>– delete the words “</w:t>
            </w:r>
            <w:r w:rsidR="00831E82" w:rsidRPr="00D03C19">
              <w:rPr>
                <w:i/>
                <w:iCs/>
              </w:rPr>
              <w:t>net gain</w:t>
            </w:r>
            <w:r w:rsidR="00831E82">
              <w:t>” and replace with “</w:t>
            </w:r>
            <w:r w:rsidR="00831E82">
              <w:rPr>
                <w:b/>
                <w:bCs/>
              </w:rPr>
              <w:t>improvements</w:t>
            </w:r>
            <w:r w:rsidR="00831E82">
              <w:t xml:space="preserve">”. </w:t>
            </w:r>
          </w:p>
          <w:p w14:paraId="3237BA5C" w14:textId="62FA447A" w:rsidR="000C791C" w:rsidRPr="000B7E40" w:rsidRDefault="005E354C" w:rsidP="000775DA">
            <w:pPr>
              <w:spacing w:after="120" w:line="276" w:lineRule="auto"/>
              <w:ind w:left="0" w:firstLine="0"/>
              <w:jc w:val="left"/>
            </w:pPr>
            <w:r w:rsidRPr="00831E82">
              <w:t>Criterion f) –</w:t>
            </w:r>
            <w:r w:rsidRPr="000C791C">
              <w:rPr>
                <w:b/>
                <w:bCs/>
              </w:rPr>
              <w:t xml:space="preserve"> </w:t>
            </w:r>
            <w:r w:rsidRPr="000B7E40">
              <w:t>delete the words “</w:t>
            </w:r>
            <w:r w:rsidRPr="000B7E40">
              <w:rPr>
                <w:i/>
                <w:iCs/>
              </w:rPr>
              <w:t>Support the reduction of clutter</w:t>
            </w:r>
            <w:r w:rsidR="000C791C" w:rsidRPr="000B7E40">
              <w:rPr>
                <w:i/>
                <w:iCs/>
              </w:rPr>
              <w:t xml:space="preserve"> such as</w:t>
            </w:r>
            <w:r w:rsidRPr="000B7E40">
              <w:t>” and replace with</w:t>
            </w:r>
            <w:r w:rsidR="000C791C" w:rsidRPr="000B7E40">
              <w:t>:</w:t>
            </w:r>
          </w:p>
          <w:p w14:paraId="57F82717" w14:textId="1A56C71F" w:rsidR="000C791C" w:rsidRPr="000C791C" w:rsidRDefault="000C791C" w:rsidP="000C791C">
            <w:pPr>
              <w:spacing w:line="276" w:lineRule="auto"/>
              <w:ind w:left="0" w:firstLine="0"/>
              <w:jc w:val="left"/>
              <w:rPr>
                <w:b/>
                <w:bCs/>
              </w:rPr>
            </w:pPr>
            <w:r w:rsidRPr="000C791C">
              <w:rPr>
                <w:b/>
                <w:bCs/>
              </w:rPr>
              <w:t xml:space="preserve">“Secure improvements to the </w:t>
            </w:r>
            <w:r w:rsidR="000B7E40" w:rsidRPr="000C791C">
              <w:rPr>
                <w:b/>
                <w:bCs/>
              </w:rPr>
              <w:t>street scene</w:t>
            </w:r>
            <w:r w:rsidRPr="000C791C">
              <w:rPr>
                <w:b/>
                <w:bCs/>
              </w:rPr>
              <w:t xml:space="preserve"> by removing less attractive</w:t>
            </w:r>
          </w:p>
          <w:p w14:paraId="70C4D2DC" w14:textId="2B2D1035" w:rsidR="000C791C" w:rsidRPr="00D03C19" w:rsidRDefault="000C791C" w:rsidP="000775DA">
            <w:pPr>
              <w:spacing w:after="120" w:line="276" w:lineRule="auto"/>
              <w:ind w:left="0" w:firstLine="0"/>
              <w:jc w:val="left"/>
            </w:pPr>
            <w:r w:rsidRPr="000C791C">
              <w:rPr>
                <w:b/>
                <w:bCs/>
              </w:rPr>
              <w:t>elements such as”</w:t>
            </w:r>
            <w:r w:rsidR="006E1A8E">
              <w:t>.</w:t>
            </w:r>
          </w:p>
          <w:p w14:paraId="04C0AEAF" w14:textId="77777777" w:rsidR="00CA706F" w:rsidRDefault="000C791C" w:rsidP="00CA706F">
            <w:pPr>
              <w:spacing w:after="120" w:line="276" w:lineRule="auto"/>
              <w:ind w:left="0" w:firstLine="0"/>
              <w:jc w:val="left"/>
            </w:pPr>
            <w:r>
              <w:t>Add additional criterion g) to read as follows:</w:t>
            </w:r>
          </w:p>
          <w:p w14:paraId="3AEDD1F8" w14:textId="22DCDC5F" w:rsidR="006E39D2" w:rsidRPr="000A3129" w:rsidRDefault="00CA706F" w:rsidP="000A3129">
            <w:pPr>
              <w:spacing w:after="120" w:line="276" w:lineRule="auto"/>
              <w:ind w:left="0" w:firstLine="0"/>
              <w:jc w:val="left"/>
            </w:pPr>
            <w:r>
              <w:rPr>
                <w:rFonts w:cs="Open Sans"/>
                <w:b/>
                <w:bCs/>
                <w:color w:val="000000" w:themeColor="text1"/>
              </w:rPr>
              <w:t xml:space="preserve">“g) </w:t>
            </w:r>
            <w:r w:rsidR="000C791C" w:rsidRPr="000C791C">
              <w:rPr>
                <w:rFonts w:cs="Open Sans"/>
                <w:b/>
                <w:bCs/>
                <w:color w:val="000000" w:themeColor="text1"/>
              </w:rPr>
              <w:t>Contribute to or help deliver the introduction of ‘rain gardens’, helping to manage surface water run-off and introducing areas of greenery and biodiversity. The implementation of rain gardens or similar</w:t>
            </w:r>
            <w:r w:rsidR="00A00D4F">
              <w:rPr>
                <w:rFonts w:cs="Open Sans"/>
                <w:b/>
                <w:bCs/>
                <w:color w:val="000000" w:themeColor="text1"/>
              </w:rPr>
              <w:t xml:space="preserve"> and, where appropriate, permeable surfacing,</w:t>
            </w:r>
            <w:r w:rsidR="000C791C" w:rsidRPr="000C791C">
              <w:rPr>
                <w:rFonts w:cs="Open Sans"/>
                <w:b/>
                <w:bCs/>
                <w:color w:val="000000" w:themeColor="text1"/>
              </w:rPr>
              <w:t xml:space="preserve"> will be supported both along the High Road and across the Plan area.”</w:t>
            </w:r>
          </w:p>
          <w:p w14:paraId="28890332" w14:textId="77777777" w:rsidR="00CA706F" w:rsidRDefault="006E39D2" w:rsidP="00CA706F">
            <w:pPr>
              <w:spacing w:after="120" w:line="276" w:lineRule="auto"/>
              <w:ind w:left="0" w:firstLine="0"/>
              <w:jc w:val="left"/>
            </w:pPr>
            <w:r>
              <w:t>Add additional criterion h) to read as follows:</w:t>
            </w:r>
          </w:p>
          <w:p w14:paraId="26C86D0A" w14:textId="695F69D2" w:rsidR="006E39D2" w:rsidRPr="006E39D2" w:rsidRDefault="00CA706F" w:rsidP="00CA706F">
            <w:pPr>
              <w:spacing w:after="120" w:line="276" w:lineRule="auto"/>
              <w:ind w:left="0" w:firstLine="0"/>
              <w:jc w:val="left"/>
              <w:rPr>
                <w:b/>
                <w:bCs/>
              </w:rPr>
            </w:pPr>
            <w:r>
              <w:rPr>
                <w:b/>
                <w:bCs/>
              </w:rPr>
              <w:t xml:space="preserve">“h) </w:t>
            </w:r>
            <w:r w:rsidR="006E39D2">
              <w:rPr>
                <w:b/>
                <w:bCs/>
              </w:rPr>
              <w:t>Contribute, through choice of durable, sustainable materials and resources for future maintenance, to ensuring that new public realm is well cared-for and</w:t>
            </w:r>
            <w:r w:rsidR="00A00D4F">
              <w:rPr>
                <w:b/>
                <w:bCs/>
              </w:rPr>
              <w:t xml:space="preserve"> </w:t>
            </w:r>
            <w:r w:rsidR="006E39D2">
              <w:rPr>
                <w:b/>
                <w:bCs/>
              </w:rPr>
              <w:t>remains high quality</w:t>
            </w:r>
            <w:r w:rsidR="00A00D4F">
              <w:rPr>
                <w:b/>
                <w:bCs/>
              </w:rPr>
              <w:t>.</w:t>
            </w:r>
            <w:r w:rsidR="00A00D4F">
              <w:t>”</w:t>
            </w:r>
            <w:r w:rsidR="006E39D2">
              <w:rPr>
                <w:b/>
                <w:bCs/>
              </w:rPr>
              <w:t xml:space="preserve"> </w:t>
            </w:r>
          </w:p>
        </w:tc>
      </w:tr>
      <w:tr w:rsidR="009714EE" w:rsidRPr="003C5B31" w14:paraId="0EE70A5B" w14:textId="77777777" w:rsidTr="00333B7A">
        <w:tc>
          <w:tcPr>
            <w:tcW w:w="0" w:type="auto"/>
          </w:tcPr>
          <w:p w14:paraId="10A0FB12" w14:textId="6F86F369" w:rsidR="009714EE" w:rsidRDefault="009714EE" w:rsidP="00D249AC">
            <w:pPr>
              <w:spacing w:after="160" w:line="259" w:lineRule="auto"/>
              <w:ind w:left="0" w:firstLine="0"/>
              <w:jc w:val="left"/>
              <w:rPr>
                <w:bCs/>
              </w:rPr>
            </w:pPr>
            <w:r>
              <w:rPr>
                <w:bCs/>
              </w:rPr>
              <w:t>PM</w:t>
            </w:r>
            <w:r w:rsidR="00210D2E">
              <w:rPr>
                <w:bCs/>
              </w:rPr>
              <w:t>4</w:t>
            </w:r>
          </w:p>
        </w:tc>
        <w:tc>
          <w:tcPr>
            <w:tcW w:w="0" w:type="auto"/>
          </w:tcPr>
          <w:p w14:paraId="0ACC8BE1" w14:textId="79D9903A" w:rsidR="009714EE" w:rsidRDefault="00E667FB" w:rsidP="00D249AC">
            <w:pPr>
              <w:spacing w:after="160" w:line="259" w:lineRule="auto"/>
              <w:ind w:left="0" w:firstLine="0"/>
              <w:jc w:val="left"/>
              <w:rPr>
                <w:bCs/>
              </w:rPr>
            </w:pPr>
            <w:r>
              <w:rPr>
                <w:bCs/>
              </w:rPr>
              <w:t xml:space="preserve">Page </w:t>
            </w:r>
            <w:r w:rsidR="00114801">
              <w:rPr>
                <w:bCs/>
              </w:rPr>
              <w:t>1</w:t>
            </w:r>
            <w:r w:rsidR="0006716A">
              <w:rPr>
                <w:bCs/>
              </w:rPr>
              <w:t>8</w:t>
            </w:r>
          </w:p>
        </w:tc>
        <w:tc>
          <w:tcPr>
            <w:tcW w:w="5303" w:type="dxa"/>
          </w:tcPr>
          <w:p w14:paraId="44306243" w14:textId="5E055531" w:rsidR="008475F6" w:rsidRDefault="008475F6" w:rsidP="00333B7A">
            <w:pPr>
              <w:spacing w:after="120" w:line="276" w:lineRule="auto"/>
              <w:ind w:left="0" w:firstLine="0"/>
              <w:jc w:val="left"/>
              <w:rPr>
                <w:u w:val="single"/>
              </w:rPr>
            </w:pPr>
            <w:r w:rsidRPr="008475F6">
              <w:rPr>
                <w:u w:val="single"/>
              </w:rPr>
              <w:t xml:space="preserve">Policy </w:t>
            </w:r>
            <w:r w:rsidR="00114801">
              <w:rPr>
                <w:u w:val="single"/>
              </w:rPr>
              <w:t>W</w:t>
            </w:r>
            <w:r w:rsidR="0006716A">
              <w:rPr>
                <w:u w:val="single"/>
              </w:rPr>
              <w:t>K2</w:t>
            </w:r>
            <w:r w:rsidR="0059678F">
              <w:rPr>
                <w:u w:val="single"/>
              </w:rPr>
              <w:t>:</w:t>
            </w:r>
            <w:r>
              <w:rPr>
                <w:u w:val="single"/>
              </w:rPr>
              <w:t xml:space="preserve"> </w:t>
            </w:r>
            <w:r w:rsidR="0006716A">
              <w:rPr>
                <w:u w:val="single"/>
              </w:rPr>
              <w:t xml:space="preserve">Mobility </w:t>
            </w:r>
            <w:r w:rsidR="0059678F">
              <w:rPr>
                <w:u w:val="single"/>
              </w:rPr>
              <w:t>h</w:t>
            </w:r>
            <w:r w:rsidR="0006716A">
              <w:rPr>
                <w:u w:val="single"/>
              </w:rPr>
              <w:t>ubs</w:t>
            </w:r>
            <w:r w:rsidR="00BA5744" w:rsidRPr="008475F6">
              <w:rPr>
                <w:u w:val="single"/>
              </w:rPr>
              <w:t xml:space="preserve">  </w:t>
            </w:r>
          </w:p>
          <w:p w14:paraId="2338A926" w14:textId="74F6B635" w:rsidR="005230B8" w:rsidRDefault="005230B8" w:rsidP="00333B7A">
            <w:pPr>
              <w:spacing w:after="120" w:line="276" w:lineRule="auto"/>
              <w:ind w:left="0" w:firstLine="0"/>
              <w:jc w:val="left"/>
              <w:rPr>
                <w:b/>
                <w:bCs/>
              </w:rPr>
            </w:pPr>
            <w:r w:rsidRPr="005230B8">
              <w:t>Amend the</w:t>
            </w:r>
            <w:r>
              <w:rPr>
                <w:b/>
                <w:bCs/>
              </w:rPr>
              <w:t xml:space="preserve"> </w:t>
            </w:r>
            <w:r w:rsidRPr="005230B8">
              <w:t xml:space="preserve">second paragraph of </w:t>
            </w:r>
            <w:r w:rsidR="0059678F">
              <w:t>p</w:t>
            </w:r>
            <w:r w:rsidRPr="005230B8">
              <w:t>olicy text to read as follows:</w:t>
            </w:r>
          </w:p>
          <w:p w14:paraId="641EDBE7" w14:textId="3D7175CD" w:rsidR="00210D2E" w:rsidRPr="00210D2E" w:rsidRDefault="005230B8" w:rsidP="00333B7A">
            <w:pPr>
              <w:spacing w:after="120" w:line="276" w:lineRule="auto"/>
              <w:ind w:left="0" w:firstLine="0"/>
              <w:jc w:val="left"/>
              <w:rPr>
                <w:b/>
                <w:bCs/>
              </w:rPr>
            </w:pPr>
            <w:r>
              <w:t>“</w:t>
            </w:r>
            <w:r>
              <w:rPr>
                <w:b/>
                <w:bCs/>
              </w:rPr>
              <w:t>Mobility hubs should be located in the carriageway, replacing car parking spaces or helping to reduce</w:t>
            </w:r>
            <w:r w:rsidRPr="005230B8">
              <w:rPr>
                <w:b/>
                <w:bCs/>
              </w:rPr>
              <w:t xml:space="preserve"> </w:t>
            </w:r>
            <w:r>
              <w:rPr>
                <w:b/>
                <w:bCs/>
              </w:rPr>
              <w:t>road width, and could be incorporated as part of wider public realm and streetscene improvement schemes within the Plan area, or also as part of schemes to encourage sustainable travel at existing transport hubs.</w:t>
            </w:r>
            <w:r w:rsidR="005F16C6">
              <w:t>”</w:t>
            </w:r>
            <w:r>
              <w:rPr>
                <w:b/>
                <w:bCs/>
              </w:rPr>
              <w:t xml:space="preserve"> </w:t>
            </w:r>
          </w:p>
        </w:tc>
      </w:tr>
      <w:tr w:rsidR="00B06D77" w:rsidRPr="003C5B31" w14:paraId="01F77F2F" w14:textId="77777777" w:rsidTr="00D33657">
        <w:tc>
          <w:tcPr>
            <w:tcW w:w="0" w:type="auto"/>
          </w:tcPr>
          <w:p w14:paraId="140A3404" w14:textId="3353529B" w:rsidR="00B06D77" w:rsidRDefault="00B06D77" w:rsidP="00D249AC">
            <w:pPr>
              <w:spacing w:after="160" w:line="259" w:lineRule="auto"/>
              <w:ind w:left="0" w:firstLine="0"/>
              <w:jc w:val="left"/>
              <w:rPr>
                <w:bCs/>
              </w:rPr>
            </w:pPr>
            <w:r>
              <w:rPr>
                <w:bCs/>
              </w:rPr>
              <w:t>PM</w:t>
            </w:r>
            <w:r w:rsidR="00210D2E">
              <w:rPr>
                <w:bCs/>
              </w:rPr>
              <w:t>5</w:t>
            </w:r>
          </w:p>
        </w:tc>
        <w:tc>
          <w:tcPr>
            <w:tcW w:w="0" w:type="auto"/>
          </w:tcPr>
          <w:p w14:paraId="667A356C" w14:textId="0E1F81DA" w:rsidR="00B06D77" w:rsidRDefault="00B06D77" w:rsidP="00D249AC">
            <w:pPr>
              <w:spacing w:after="160" w:line="259" w:lineRule="auto"/>
              <w:ind w:left="0" w:firstLine="0"/>
              <w:jc w:val="left"/>
              <w:rPr>
                <w:bCs/>
              </w:rPr>
            </w:pPr>
            <w:r>
              <w:rPr>
                <w:bCs/>
              </w:rPr>
              <w:t>Page</w:t>
            </w:r>
            <w:r w:rsidR="00560033">
              <w:rPr>
                <w:bCs/>
              </w:rPr>
              <w:t xml:space="preserve"> </w:t>
            </w:r>
            <w:r w:rsidR="0006716A">
              <w:rPr>
                <w:bCs/>
              </w:rPr>
              <w:t>2</w:t>
            </w:r>
            <w:r w:rsidR="00114801">
              <w:rPr>
                <w:bCs/>
              </w:rPr>
              <w:t>6</w:t>
            </w:r>
            <w:r w:rsidR="00560033">
              <w:rPr>
                <w:bCs/>
              </w:rPr>
              <w:t xml:space="preserve"> </w:t>
            </w:r>
          </w:p>
        </w:tc>
        <w:tc>
          <w:tcPr>
            <w:tcW w:w="5303" w:type="dxa"/>
          </w:tcPr>
          <w:p w14:paraId="3AF5980B" w14:textId="0A69445B" w:rsidR="00635451" w:rsidRDefault="00B06D77" w:rsidP="009E1EB7">
            <w:pPr>
              <w:spacing w:after="120" w:line="276" w:lineRule="auto"/>
              <w:ind w:left="0" w:firstLine="0"/>
              <w:jc w:val="left"/>
              <w:rPr>
                <w:b/>
                <w:bCs/>
              </w:rPr>
            </w:pPr>
            <w:r>
              <w:rPr>
                <w:u w:val="single"/>
              </w:rPr>
              <w:t xml:space="preserve">Policy </w:t>
            </w:r>
            <w:r w:rsidR="0006716A">
              <w:rPr>
                <w:u w:val="single"/>
              </w:rPr>
              <w:t>CK1</w:t>
            </w:r>
            <w:r w:rsidR="0059678F">
              <w:rPr>
                <w:u w:val="single"/>
              </w:rPr>
              <w:t>:</w:t>
            </w:r>
            <w:r w:rsidR="008475F6">
              <w:rPr>
                <w:u w:val="single"/>
              </w:rPr>
              <w:t xml:space="preserve"> </w:t>
            </w:r>
            <w:r w:rsidR="0006716A">
              <w:rPr>
                <w:u w:val="single"/>
              </w:rPr>
              <w:t xml:space="preserve">A </w:t>
            </w:r>
            <w:r w:rsidR="0059678F">
              <w:rPr>
                <w:u w:val="single"/>
              </w:rPr>
              <w:t>c</w:t>
            </w:r>
            <w:r w:rsidR="0006716A">
              <w:rPr>
                <w:u w:val="single"/>
              </w:rPr>
              <w:t>haracterful Kilburn Design Principles</w:t>
            </w:r>
            <w:r w:rsidR="00560033">
              <w:rPr>
                <w:b/>
                <w:bCs/>
              </w:rPr>
              <w:t xml:space="preserve"> </w:t>
            </w:r>
          </w:p>
          <w:p w14:paraId="213BD5D1" w14:textId="135BA945" w:rsidR="00233AA1" w:rsidRDefault="00233AA1" w:rsidP="009E1EB7">
            <w:pPr>
              <w:spacing w:after="120" w:line="276" w:lineRule="auto"/>
              <w:ind w:left="0" w:firstLine="0"/>
              <w:jc w:val="left"/>
              <w:rPr>
                <w:u w:val="single"/>
              </w:rPr>
            </w:pPr>
            <w:r w:rsidRPr="00233AA1">
              <w:rPr>
                <w:u w:val="single"/>
              </w:rPr>
              <w:t>Part 1</w:t>
            </w:r>
          </w:p>
          <w:p w14:paraId="2604EAFA" w14:textId="77777777" w:rsidR="00171265" w:rsidRDefault="00233AA1" w:rsidP="009E1EB7">
            <w:pPr>
              <w:spacing w:after="120" w:line="276" w:lineRule="auto"/>
              <w:ind w:left="0" w:firstLine="0"/>
              <w:jc w:val="left"/>
            </w:pPr>
            <w:r w:rsidRPr="00233AA1">
              <w:t>b)</w:t>
            </w:r>
            <w:r>
              <w:t xml:space="preserve"> – delete existing text in full and replace with</w:t>
            </w:r>
            <w:r w:rsidR="00171265">
              <w:t>:</w:t>
            </w:r>
          </w:p>
          <w:p w14:paraId="5E64C9A7" w14:textId="29690183" w:rsidR="00171265" w:rsidRDefault="00171265" w:rsidP="009E1EB7">
            <w:pPr>
              <w:spacing w:after="120" w:line="276" w:lineRule="auto"/>
              <w:ind w:left="0" w:firstLine="0"/>
              <w:jc w:val="left"/>
            </w:pPr>
            <w:r>
              <w:t>“</w:t>
            </w:r>
            <w:r>
              <w:rPr>
                <w:b/>
                <w:bCs/>
              </w:rPr>
              <w:t>Along the High Road, Willesden Lane and Belsize Road retail frontages, as shown on Figure 7, and with the exception of the Kilburn Square site allocation, allocation proposals will be supported where they conform to the ‘Kilburn High Road Design Code’ that is set out on Figure 8.</w:t>
            </w:r>
            <w:r>
              <w:t>”</w:t>
            </w:r>
          </w:p>
          <w:p w14:paraId="3C6BD283" w14:textId="3D27CAC8" w:rsidR="00CD0D87" w:rsidRDefault="00CD0D87" w:rsidP="009E1EB7">
            <w:pPr>
              <w:spacing w:after="120" w:line="276" w:lineRule="auto"/>
              <w:ind w:left="0" w:firstLine="0"/>
              <w:jc w:val="left"/>
            </w:pPr>
            <w:r>
              <w:t>c) iii – delete the second sentence within this criterion.</w:t>
            </w:r>
          </w:p>
          <w:p w14:paraId="41F13783" w14:textId="77777777" w:rsidR="00171265" w:rsidRDefault="00171265" w:rsidP="009E1EB7">
            <w:pPr>
              <w:spacing w:after="120" w:line="276" w:lineRule="auto"/>
              <w:ind w:left="0" w:firstLine="0"/>
              <w:jc w:val="left"/>
              <w:rPr>
                <w:bCs/>
                <w:u w:val="single"/>
              </w:rPr>
            </w:pPr>
            <w:r>
              <w:rPr>
                <w:bCs/>
                <w:u w:val="single"/>
              </w:rPr>
              <w:t>Part 2</w:t>
            </w:r>
          </w:p>
          <w:p w14:paraId="3E797D7B" w14:textId="655FA985" w:rsidR="00233AA1" w:rsidRDefault="00171265" w:rsidP="009E1EB7">
            <w:pPr>
              <w:spacing w:after="120" w:line="276" w:lineRule="auto"/>
              <w:ind w:left="0" w:firstLine="0"/>
              <w:jc w:val="left"/>
            </w:pPr>
            <w:r w:rsidRPr="00171265">
              <w:rPr>
                <w:bCs/>
              </w:rPr>
              <w:t xml:space="preserve">Delete the </w:t>
            </w:r>
            <w:r w:rsidR="005C3D52">
              <w:rPr>
                <w:bCs/>
              </w:rPr>
              <w:t>p</w:t>
            </w:r>
            <w:r>
              <w:rPr>
                <w:bCs/>
              </w:rPr>
              <w:t xml:space="preserve">olicy </w:t>
            </w:r>
            <w:r w:rsidRPr="00171265">
              <w:rPr>
                <w:bCs/>
              </w:rPr>
              <w:t>text in full</w:t>
            </w:r>
            <w:r w:rsidR="00233AA1" w:rsidRPr="00171265">
              <w:t xml:space="preserve"> </w:t>
            </w:r>
            <w:r>
              <w:t>and replace with:</w:t>
            </w:r>
          </w:p>
          <w:p w14:paraId="2461112E" w14:textId="64703523" w:rsidR="00171265" w:rsidRDefault="00171265" w:rsidP="009E1EB7">
            <w:pPr>
              <w:spacing w:after="120" w:line="276" w:lineRule="auto"/>
              <w:ind w:left="0" w:firstLine="0"/>
              <w:jc w:val="left"/>
              <w:rPr>
                <w:b/>
                <w:bCs/>
              </w:rPr>
            </w:pPr>
            <w:r>
              <w:t>“</w:t>
            </w:r>
            <w:r>
              <w:rPr>
                <w:b/>
                <w:bCs/>
              </w:rPr>
              <w:t>Development should be designed with safety in mind, taking account of the ‘Secure by Design’ guidance set out at Table 1, and will be supported where it:</w:t>
            </w:r>
          </w:p>
          <w:p w14:paraId="3FB35E20" w14:textId="7232FE90" w:rsidR="00171265" w:rsidRDefault="00171265" w:rsidP="009E1EB7">
            <w:pPr>
              <w:spacing w:after="120" w:line="276" w:lineRule="auto"/>
              <w:ind w:left="0" w:firstLine="0"/>
              <w:jc w:val="left"/>
              <w:rPr>
                <w:b/>
                <w:bCs/>
              </w:rPr>
            </w:pPr>
            <w:r>
              <w:rPr>
                <w:b/>
                <w:bCs/>
              </w:rPr>
              <w:t xml:space="preserve">a) Provides pedestrian routes that are visually open and direct.  Footpaths should not be placed at the </w:t>
            </w:r>
            <w:r w:rsidR="000433D0">
              <w:rPr>
                <w:b/>
                <w:bCs/>
              </w:rPr>
              <w:t>rear</w:t>
            </w:r>
            <w:r>
              <w:rPr>
                <w:b/>
                <w:bCs/>
              </w:rPr>
              <w:t xml:space="preserve"> of properties.</w:t>
            </w:r>
          </w:p>
          <w:p w14:paraId="138BFC15" w14:textId="295CC589" w:rsidR="00171265" w:rsidRDefault="00171265" w:rsidP="009E1EB7">
            <w:pPr>
              <w:spacing w:after="120" w:line="276" w:lineRule="auto"/>
              <w:ind w:left="0" w:firstLine="0"/>
              <w:jc w:val="left"/>
              <w:rPr>
                <w:b/>
                <w:bCs/>
              </w:rPr>
            </w:pPr>
            <w:r>
              <w:rPr>
                <w:b/>
                <w:bCs/>
              </w:rPr>
              <w:t xml:space="preserve">b) Ensures that the planting of trees and shrubs does not create a physical obstruction or restrict he performance of street lighting. </w:t>
            </w:r>
          </w:p>
          <w:p w14:paraId="6712EFE9" w14:textId="32DA027C" w:rsidR="000433D0" w:rsidRDefault="000433D0" w:rsidP="009E1EB7">
            <w:pPr>
              <w:spacing w:after="120" w:line="276" w:lineRule="auto"/>
              <w:ind w:left="0" w:firstLine="0"/>
              <w:jc w:val="left"/>
              <w:rPr>
                <w:b/>
                <w:bCs/>
              </w:rPr>
            </w:pPr>
            <w:r>
              <w:rPr>
                <w:b/>
                <w:bCs/>
              </w:rPr>
              <w:t>c) Allows natural surveillance from nearby dwellings with safe and accessible routes for users to come and go.</w:t>
            </w:r>
          </w:p>
          <w:p w14:paraId="7960645F" w14:textId="5F5DAF6F" w:rsidR="00A91F7F" w:rsidRPr="00A91F7F" w:rsidRDefault="000433D0" w:rsidP="00174937">
            <w:pPr>
              <w:spacing w:after="120" w:line="276" w:lineRule="auto"/>
              <w:ind w:left="0" w:firstLine="0"/>
              <w:jc w:val="left"/>
            </w:pPr>
            <w:r>
              <w:rPr>
                <w:b/>
                <w:bCs/>
              </w:rPr>
              <w:t>d) Avoids the creation of windowless elevations and blank walls immediately adjacent to public spaces.</w:t>
            </w:r>
            <w:r>
              <w:t>”</w:t>
            </w:r>
          </w:p>
        </w:tc>
      </w:tr>
      <w:tr w:rsidR="0097767F" w:rsidRPr="003C5B31" w14:paraId="7D71C5E5" w14:textId="77777777" w:rsidTr="00D33657">
        <w:tc>
          <w:tcPr>
            <w:tcW w:w="0" w:type="auto"/>
          </w:tcPr>
          <w:p w14:paraId="78EA7C18" w14:textId="4F3DD36F" w:rsidR="0097767F" w:rsidRDefault="0097767F" w:rsidP="00D249AC">
            <w:pPr>
              <w:spacing w:after="160" w:line="259" w:lineRule="auto"/>
              <w:ind w:left="0" w:firstLine="0"/>
              <w:jc w:val="left"/>
              <w:rPr>
                <w:bCs/>
              </w:rPr>
            </w:pPr>
            <w:r>
              <w:rPr>
                <w:bCs/>
              </w:rPr>
              <w:t>PM</w:t>
            </w:r>
            <w:r w:rsidR="00210D2E">
              <w:rPr>
                <w:bCs/>
              </w:rPr>
              <w:t>6</w:t>
            </w:r>
          </w:p>
        </w:tc>
        <w:tc>
          <w:tcPr>
            <w:tcW w:w="0" w:type="auto"/>
          </w:tcPr>
          <w:p w14:paraId="56A7A90B" w14:textId="16731957" w:rsidR="0097767F" w:rsidRDefault="0097767F" w:rsidP="00D249AC">
            <w:pPr>
              <w:spacing w:after="160" w:line="259" w:lineRule="auto"/>
              <w:ind w:left="0" w:firstLine="0"/>
              <w:jc w:val="left"/>
              <w:rPr>
                <w:bCs/>
              </w:rPr>
            </w:pPr>
            <w:r>
              <w:rPr>
                <w:bCs/>
              </w:rPr>
              <w:t>Page</w:t>
            </w:r>
            <w:r w:rsidR="00114801">
              <w:rPr>
                <w:bCs/>
              </w:rPr>
              <w:t xml:space="preserve"> </w:t>
            </w:r>
            <w:r w:rsidR="0006716A">
              <w:rPr>
                <w:bCs/>
              </w:rPr>
              <w:t>28</w:t>
            </w:r>
          </w:p>
        </w:tc>
        <w:tc>
          <w:tcPr>
            <w:tcW w:w="5303" w:type="dxa"/>
          </w:tcPr>
          <w:p w14:paraId="2D652C59" w14:textId="0B964885" w:rsidR="009E1EB7" w:rsidRDefault="00560033" w:rsidP="009E1EB7">
            <w:pPr>
              <w:spacing w:after="120" w:line="276" w:lineRule="auto"/>
              <w:ind w:left="0" w:firstLine="0"/>
              <w:jc w:val="left"/>
            </w:pPr>
            <w:r>
              <w:rPr>
                <w:u w:val="single"/>
              </w:rPr>
              <w:t xml:space="preserve">Policy </w:t>
            </w:r>
            <w:r w:rsidR="0006716A">
              <w:rPr>
                <w:u w:val="single"/>
              </w:rPr>
              <w:t>CK2</w:t>
            </w:r>
            <w:r w:rsidR="00C066FC">
              <w:rPr>
                <w:u w:val="single"/>
              </w:rPr>
              <w:t>:</w:t>
            </w:r>
            <w:r w:rsidR="00A91F7F">
              <w:rPr>
                <w:u w:val="single"/>
              </w:rPr>
              <w:t xml:space="preserve"> </w:t>
            </w:r>
            <w:r w:rsidR="0006716A">
              <w:rPr>
                <w:u w:val="single"/>
              </w:rPr>
              <w:t>Shopfronts</w:t>
            </w:r>
            <w:r w:rsidR="00203FC7">
              <w:t xml:space="preserve"> </w:t>
            </w:r>
          </w:p>
          <w:p w14:paraId="790CDC71" w14:textId="69449FA0" w:rsidR="0097767F" w:rsidRPr="0097767F" w:rsidRDefault="003C2D4C" w:rsidP="00174937">
            <w:pPr>
              <w:spacing w:after="120" w:line="276" w:lineRule="auto"/>
              <w:ind w:left="0" w:firstLine="0"/>
              <w:jc w:val="left"/>
            </w:pPr>
            <w:r>
              <w:t xml:space="preserve">Delete the final paragraph of </w:t>
            </w:r>
            <w:r w:rsidR="00C066FC">
              <w:t>p</w:t>
            </w:r>
            <w:r>
              <w:t>olicy text.</w:t>
            </w:r>
          </w:p>
        </w:tc>
      </w:tr>
      <w:tr w:rsidR="00D06637" w:rsidRPr="003C5B31" w14:paraId="5BDF33CD" w14:textId="77777777" w:rsidTr="00D33657">
        <w:tc>
          <w:tcPr>
            <w:tcW w:w="0" w:type="auto"/>
          </w:tcPr>
          <w:p w14:paraId="3F9E3545" w14:textId="6BD189DB" w:rsidR="00D06637" w:rsidRDefault="00D06637" w:rsidP="00D249AC">
            <w:pPr>
              <w:spacing w:after="160" w:line="259" w:lineRule="auto"/>
              <w:ind w:left="0" w:firstLine="0"/>
              <w:jc w:val="left"/>
              <w:rPr>
                <w:bCs/>
              </w:rPr>
            </w:pPr>
            <w:r>
              <w:rPr>
                <w:bCs/>
              </w:rPr>
              <w:t>PM</w:t>
            </w:r>
            <w:r w:rsidR="009560CE">
              <w:rPr>
                <w:bCs/>
              </w:rPr>
              <w:t>7</w:t>
            </w:r>
          </w:p>
        </w:tc>
        <w:tc>
          <w:tcPr>
            <w:tcW w:w="0" w:type="auto"/>
          </w:tcPr>
          <w:p w14:paraId="336E5EE0" w14:textId="1C942479" w:rsidR="00D06637" w:rsidRDefault="00D06637" w:rsidP="00D249AC">
            <w:pPr>
              <w:spacing w:after="160" w:line="259" w:lineRule="auto"/>
              <w:ind w:left="0" w:firstLine="0"/>
              <w:jc w:val="left"/>
              <w:rPr>
                <w:bCs/>
              </w:rPr>
            </w:pPr>
            <w:r>
              <w:rPr>
                <w:bCs/>
              </w:rPr>
              <w:t xml:space="preserve">Page </w:t>
            </w:r>
            <w:r w:rsidR="0006716A">
              <w:rPr>
                <w:bCs/>
              </w:rPr>
              <w:t>30</w:t>
            </w:r>
          </w:p>
        </w:tc>
        <w:tc>
          <w:tcPr>
            <w:tcW w:w="5303" w:type="dxa"/>
          </w:tcPr>
          <w:p w14:paraId="7B268B7D" w14:textId="13A81F50" w:rsidR="00D06637" w:rsidRDefault="00D06637" w:rsidP="00D06637">
            <w:pPr>
              <w:spacing w:after="120" w:line="276" w:lineRule="auto"/>
              <w:ind w:left="0" w:firstLine="0"/>
              <w:jc w:val="left"/>
              <w:rPr>
                <w:u w:val="single"/>
              </w:rPr>
            </w:pPr>
            <w:r>
              <w:rPr>
                <w:u w:val="single"/>
              </w:rPr>
              <w:t xml:space="preserve">Policy </w:t>
            </w:r>
            <w:r w:rsidR="0006716A">
              <w:rPr>
                <w:u w:val="single"/>
              </w:rPr>
              <w:t>CK3</w:t>
            </w:r>
            <w:r w:rsidR="00BD7FF6">
              <w:rPr>
                <w:u w:val="single"/>
              </w:rPr>
              <w:t>:</w:t>
            </w:r>
            <w:r>
              <w:rPr>
                <w:u w:val="single"/>
              </w:rPr>
              <w:t xml:space="preserve"> </w:t>
            </w:r>
            <w:r w:rsidR="00BD7FF6">
              <w:rPr>
                <w:u w:val="single"/>
              </w:rPr>
              <w:t>(</w:t>
            </w:r>
            <w:r w:rsidR="0006716A">
              <w:rPr>
                <w:u w:val="single"/>
              </w:rPr>
              <w:t xml:space="preserve">A </w:t>
            </w:r>
            <w:r w:rsidR="00BD7FF6">
              <w:rPr>
                <w:u w:val="single"/>
              </w:rPr>
              <w:t>c</w:t>
            </w:r>
            <w:r w:rsidR="0006716A">
              <w:rPr>
                <w:u w:val="single"/>
              </w:rPr>
              <w:t>haracterful Kilburn</w:t>
            </w:r>
            <w:r w:rsidR="00BD7FF6">
              <w:rPr>
                <w:u w:val="single"/>
              </w:rPr>
              <w:t>)</w:t>
            </w:r>
            <w:r w:rsidR="0006716A">
              <w:rPr>
                <w:u w:val="single"/>
              </w:rPr>
              <w:t xml:space="preserve">: Streets for </w:t>
            </w:r>
            <w:r w:rsidR="00BD7FF6">
              <w:rPr>
                <w:u w:val="single"/>
              </w:rPr>
              <w:t>p</w:t>
            </w:r>
            <w:r w:rsidR="0006716A">
              <w:rPr>
                <w:u w:val="single"/>
              </w:rPr>
              <w:t>eople</w:t>
            </w:r>
            <w:r>
              <w:rPr>
                <w:u w:val="single"/>
              </w:rPr>
              <w:t xml:space="preserve"> </w:t>
            </w:r>
          </w:p>
          <w:p w14:paraId="2C3A83CE" w14:textId="3A186DB1" w:rsidR="00D06637" w:rsidRPr="00520B01" w:rsidRDefault="00E67268" w:rsidP="00174937">
            <w:pPr>
              <w:spacing w:after="120" w:line="276" w:lineRule="auto"/>
              <w:ind w:left="0" w:firstLine="0"/>
              <w:jc w:val="left"/>
            </w:pPr>
            <w:r w:rsidRPr="00E67268">
              <w:t>Amend</w:t>
            </w:r>
            <w:r>
              <w:t xml:space="preserve"> criterion b) to read “</w:t>
            </w:r>
            <w:r>
              <w:rPr>
                <w:b/>
                <w:bCs/>
              </w:rPr>
              <w:t>Are car free</w:t>
            </w:r>
            <w:r>
              <w:t>”</w:t>
            </w:r>
          </w:p>
        </w:tc>
      </w:tr>
      <w:tr w:rsidR="00B06D77" w:rsidRPr="003C5B31" w14:paraId="61919AA5" w14:textId="77777777" w:rsidTr="00D33657">
        <w:tc>
          <w:tcPr>
            <w:tcW w:w="0" w:type="auto"/>
          </w:tcPr>
          <w:p w14:paraId="3446FB80" w14:textId="11852050" w:rsidR="00B06D77" w:rsidRDefault="00B06D77" w:rsidP="00D249AC">
            <w:pPr>
              <w:spacing w:after="160" w:line="259" w:lineRule="auto"/>
              <w:ind w:left="0" w:firstLine="0"/>
              <w:jc w:val="left"/>
              <w:rPr>
                <w:bCs/>
              </w:rPr>
            </w:pPr>
            <w:r>
              <w:rPr>
                <w:bCs/>
              </w:rPr>
              <w:t>PM</w:t>
            </w:r>
            <w:r w:rsidR="00D11B5F">
              <w:rPr>
                <w:bCs/>
              </w:rPr>
              <w:t>8</w:t>
            </w:r>
          </w:p>
        </w:tc>
        <w:tc>
          <w:tcPr>
            <w:tcW w:w="0" w:type="auto"/>
          </w:tcPr>
          <w:p w14:paraId="222B2A01" w14:textId="542D825B" w:rsidR="00B06D77" w:rsidRDefault="00B06D77" w:rsidP="00D249AC">
            <w:pPr>
              <w:spacing w:after="160" w:line="259" w:lineRule="auto"/>
              <w:ind w:left="0" w:firstLine="0"/>
              <w:jc w:val="left"/>
              <w:rPr>
                <w:bCs/>
              </w:rPr>
            </w:pPr>
            <w:r>
              <w:rPr>
                <w:bCs/>
              </w:rPr>
              <w:t>Page</w:t>
            </w:r>
            <w:r w:rsidR="00A91F7F">
              <w:rPr>
                <w:bCs/>
              </w:rPr>
              <w:t xml:space="preserve"> </w:t>
            </w:r>
            <w:r w:rsidR="0006716A">
              <w:rPr>
                <w:bCs/>
              </w:rPr>
              <w:t>34</w:t>
            </w:r>
          </w:p>
        </w:tc>
        <w:tc>
          <w:tcPr>
            <w:tcW w:w="5303" w:type="dxa"/>
          </w:tcPr>
          <w:p w14:paraId="1CBEDA9C" w14:textId="1DBB47A4" w:rsidR="00FA3DBA" w:rsidRDefault="00B06D77" w:rsidP="009E1EB7">
            <w:pPr>
              <w:spacing w:after="120" w:line="276" w:lineRule="auto"/>
              <w:ind w:left="0" w:firstLine="0"/>
              <w:jc w:val="left"/>
              <w:rPr>
                <w:b/>
                <w:bCs/>
              </w:rPr>
            </w:pPr>
            <w:r w:rsidRPr="00DF08C7">
              <w:rPr>
                <w:u w:val="single"/>
              </w:rPr>
              <w:t>Policy</w:t>
            </w:r>
            <w:r w:rsidR="00A91F7F">
              <w:rPr>
                <w:u w:val="single"/>
              </w:rPr>
              <w:t xml:space="preserve"> </w:t>
            </w:r>
            <w:r w:rsidR="0006716A">
              <w:rPr>
                <w:u w:val="single"/>
              </w:rPr>
              <w:t>DK1</w:t>
            </w:r>
            <w:r w:rsidR="00BD7FF6">
              <w:rPr>
                <w:u w:val="single"/>
              </w:rPr>
              <w:t>:</w:t>
            </w:r>
            <w:r w:rsidR="00A91F7F">
              <w:rPr>
                <w:u w:val="single"/>
              </w:rPr>
              <w:t xml:space="preserve"> </w:t>
            </w:r>
            <w:r w:rsidR="0006716A">
              <w:rPr>
                <w:u w:val="single"/>
              </w:rPr>
              <w:t xml:space="preserve">Land </w:t>
            </w:r>
            <w:r w:rsidR="00BD7FF6">
              <w:rPr>
                <w:u w:val="single"/>
              </w:rPr>
              <w:t>u</w:t>
            </w:r>
            <w:r w:rsidR="0006716A">
              <w:rPr>
                <w:u w:val="single"/>
              </w:rPr>
              <w:t xml:space="preserve">se of </w:t>
            </w:r>
            <w:r w:rsidR="00BD7FF6">
              <w:rPr>
                <w:u w:val="single"/>
              </w:rPr>
              <w:t>r</w:t>
            </w:r>
            <w:r w:rsidR="0006716A">
              <w:rPr>
                <w:u w:val="single"/>
              </w:rPr>
              <w:t xml:space="preserve">etail </w:t>
            </w:r>
            <w:r w:rsidR="00BD7FF6">
              <w:rPr>
                <w:u w:val="single"/>
              </w:rPr>
              <w:t>f</w:t>
            </w:r>
            <w:r w:rsidR="0006716A">
              <w:rPr>
                <w:u w:val="single"/>
              </w:rPr>
              <w:t>rontage</w:t>
            </w:r>
            <w:r w:rsidR="001E4DC6">
              <w:rPr>
                <w:u w:val="single"/>
              </w:rPr>
              <w:t>s</w:t>
            </w:r>
            <w:r w:rsidR="0006716A">
              <w:rPr>
                <w:u w:val="single"/>
              </w:rPr>
              <w:t xml:space="preserve"> (Kilburn High Rd, Willesden Lane, Belsize Road)</w:t>
            </w:r>
            <w:r w:rsidR="008148D3">
              <w:rPr>
                <w:b/>
                <w:bCs/>
              </w:rPr>
              <w:t xml:space="preserve">  </w:t>
            </w:r>
          </w:p>
          <w:p w14:paraId="38571001" w14:textId="35C581B0" w:rsidR="001E4DC6" w:rsidRDefault="00685238" w:rsidP="009E1EB7">
            <w:pPr>
              <w:spacing w:after="120" w:line="276" w:lineRule="auto"/>
              <w:ind w:left="0" w:firstLine="0"/>
              <w:jc w:val="left"/>
              <w:rPr>
                <w:b/>
                <w:bCs/>
              </w:rPr>
            </w:pPr>
            <w:r>
              <w:t xml:space="preserve">Amend </w:t>
            </w:r>
            <w:r w:rsidR="00BD7FF6">
              <w:t>p</w:t>
            </w:r>
            <w:r>
              <w:t>olicy title to read</w:t>
            </w:r>
            <w:r w:rsidR="00BD7FF6">
              <w:t>:</w:t>
            </w:r>
            <w:r>
              <w:t xml:space="preserve"> “</w:t>
            </w:r>
            <w:r>
              <w:rPr>
                <w:b/>
                <w:bCs/>
              </w:rPr>
              <w:t>Land Use of</w:t>
            </w:r>
            <w:r w:rsidR="001E4DC6">
              <w:rPr>
                <w:b/>
                <w:bCs/>
              </w:rPr>
              <w:t xml:space="preserve"> Defined Retail Frontages at Kilburn High Road, Willesden Lane and Belsize Road</w:t>
            </w:r>
          </w:p>
          <w:p w14:paraId="68F31D03" w14:textId="14851752" w:rsidR="001E4DC6" w:rsidRDefault="001E4DC6" w:rsidP="009E1EB7">
            <w:pPr>
              <w:spacing w:after="120" w:line="276" w:lineRule="auto"/>
              <w:ind w:left="0" w:firstLine="0"/>
              <w:jc w:val="left"/>
            </w:pPr>
            <w:r>
              <w:t xml:space="preserve">Delete existing </w:t>
            </w:r>
            <w:r w:rsidR="00BD7FF6">
              <w:t>p</w:t>
            </w:r>
            <w:r>
              <w:t>olicy text in full and replace with:</w:t>
            </w:r>
          </w:p>
          <w:p w14:paraId="24F73FAB" w14:textId="77777777" w:rsidR="001E4DC6" w:rsidRPr="001953B5" w:rsidRDefault="001E4DC6" w:rsidP="009E1EB7">
            <w:pPr>
              <w:spacing w:after="120" w:line="276" w:lineRule="auto"/>
              <w:ind w:left="0" w:firstLine="0"/>
              <w:jc w:val="left"/>
              <w:rPr>
                <w:b/>
                <w:bCs/>
              </w:rPr>
            </w:pPr>
            <w:r>
              <w:t>“</w:t>
            </w:r>
            <w:r w:rsidRPr="001E4DC6">
              <w:rPr>
                <w:b/>
                <w:bCs/>
              </w:rPr>
              <w:t xml:space="preserve">Proposals for development at sites and premises within the defined retail frontages at Kilburn High Road, </w:t>
            </w:r>
            <w:r w:rsidRPr="001953B5">
              <w:rPr>
                <w:b/>
                <w:bCs/>
              </w:rPr>
              <w:t>Willesden Lane and Belsize Road, as defined on Figure 9, will be supported, where they meet the following criteria:</w:t>
            </w:r>
          </w:p>
          <w:p w14:paraId="5001F700" w14:textId="086A4EAA" w:rsidR="001953B5" w:rsidRPr="001953B5" w:rsidRDefault="001E4DC6" w:rsidP="009E1EB7">
            <w:pPr>
              <w:spacing w:after="120" w:line="276" w:lineRule="auto"/>
              <w:ind w:left="0" w:firstLine="0"/>
              <w:jc w:val="left"/>
              <w:rPr>
                <w:b/>
                <w:bCs/>
              </w:rPr>
            </w:pPr>
            <w:r w:rsidRPr="001953B5">
              <w:rPr>
                <w:b/>
                <w:bCs/>
              </w:rPr>
              <w:t>a)   The proposals fall within Use Classes E(a)-E(g), F1 and F2</w:t>
            </w:r>
            <w:r w:rsidR="001953B5" w:rsidRPr="001953B5">
              <w:rPr>
                <w:b/>
                <w:bCs/>
              </w:rPr>
              <w:t xml:space="preserve">; </w:t>
            </w:r>
            <w:r w:rsidR="001953B5">
              <w:rPr>
                <w:b/>
                <w:bCs/>
              </w:rPr>
              <w:t>o</w:t>
            </w:r>
            <w:r w:rsidR="001953B5" w:rsidRPr="001953B5">
              <w:rPr>
                <w:b/>
                <w:bCs/>
              </w:rPr>
              <w:t>r</w:t>
            </w:r>
          </w:p>
          <w:p w14:paraId="3E631CBB" w14:textId="7D91C4B4" w:rsidR="001953B5" w:rsidRDefault="001953B5" w:rsidP="009E1EB7">
            <w:pPr>
              <w:spacing w:after="120" w:line="276" w:lineRule="auto"/>
              <w:ind w:left="0" w:firstLine="0"/>
              <w:jc w:val="left"/>
              <w:rPr>
                <w:b/>
                <w:bCs/>
              </w:rPr>
            </w:pPr>
            <w:r w:rsidRPr="001953B5">
              <w:rPr>
                <w:b/>
                <w:bCs/>
              </w:rPr>
              <w:t>b)   The proposals are for</w:t>
            </w:r>
            <w:r w:rsidR="001E4DC6" w:rsidRPr="001953B5">
              <w:rPr>
                <w:b/>
                <w:bCs/>
              </w:rPr>
              <w:t xml:space="preserve"> </w:t>
            </w:r>
            <w:r w:rsidRPr="001953B5">
              <w:rPr>
                <w:b/>
                <w:bCs/>
              </w:rPr>
              <w:t>mixed-use development falling within the above Use Classes</w:t>
            </w:r>
            <w:r>
              <w:rPr>
                <w:b/>
                <w:bCs/>
              </w:rPr>
              <w:t xml:space="preserve"> and </w:t>
            </w:r>
            <w:r w:rsidR="001E4DC6" w:rsidRPr="001953B5">
              <w:rPr>
                <w:b/>
                <w:bCs/>
              </w:rPr>
              <w:t xml:space="preserve">which include </w:t>
            </w:r>
            <w:r w:rsidRPr="001953B5">
              <w:rPr>
                <w:b/>
                <w:bCs/>
              </w:rPr>
              <w:t>residential development (Use Class C3) on upper storeys</w:t>
            </w:r>
            <w:r>
              <w:rPr>
                <w:b/>
                <w:bCs/>
              </w:rPr>
              <w:t>; or</w:t>
            </w:r>
          </w:p>
          <w:p w14:paraId="3AE7CD1C" w14:textId="77777777" w:rsidR="00AF3A3C" w:rsidRDefault="001953B5" w:rsidP="009E1EB7">
            <w:pPr>
              <w:spacing w:after="120" w:line="276" w:lineRule="auto"/>
              <w:ind w:left="0" w:firstLine="0"/>
              <w:jc w:val="left"/>
              <w:rPr>
                <w:b/>
                <w:bCs/>
              </w:rPr>
            </w:pPr>
            <w:r>
              <w:rPr>
                <w:b/>
                <w:bCs/>
              </w:rPr>
              <w:t>c)  The proposals are for leisure and entertainment uses falling within Use Class ‘Sui Generis’, with the exception that gambling-related uses including betting shops/bookmakers, adult gaming centres and casinos will not be supported.  Proposals for the refurbishment and re-use of the former</w:t>
            </w:r>
            <w:r w:rsidR="00AF3A3C">
              <w:rPr>
                <w:b/>
                <w:bCs/>
              </w:rPr>
              <w:t xml:space="preserve"> Gaumont State Cinema and The National as leisure and entertainment venues will be supported.</w:t>
            </w:r>
          </w:p>
          <w:p w14:paraId="56A108EC" w14:textId="735D8D52" w:rsidR="00AF3A3C" w:rsidRDefault="001E4DC6" w:rsidP="009E1EB7">
            <w:pPr>
              <w:spacing w:after="120" w:line="276" w:lineRule="auto"/>
              <w:ind w:left="0" w:firstLine="0"/>
              <w:jc w:val="left"/>
              <w:rPr>
                <w:b/>
                <w:bCs/>
              </w:rPr>
            </w:pPr>
            <w:r w:rsidRPr="00AF3A3C">
              <w:rPr>
                <w:b/>
                <w:bCs/>
              </w:rPr>
              <w:t>Proposals for mixed</w:t>
            </w:r>
            <w:r w:rsidR="00AF3A3C">
              <w:rPr>
                <w:b/>
                <w:bCs/>
              </w:rPr>
              <w:t>-</w:t>
            </w:r>
            <w:r w:rsidRPr="00AF3A3C">
              <w:rPr>
                <w:b/>
                <w:bCs/>
              </w:rPr>
              <w:t xml:space="preserve">use development </w:t>
            </w:r>
            <w:r w:rsidR="00AF3A3C">
              <w:rPr>
                <w:b/>
                <w:bCs/>
              </w:rPr>
              <w:t>should meet the following design requirements:</w:t>
            </w:r>
          </w:p>
          <w:p w14:paraId="794CDE62" w14:textId="21FBE7B3" w:rsidR="00AF3A3C" w:rsidRPr="00AA4D0C" w:rsidRDefault="001E4DC6" w:rsidP="00AA4D0C">
            <w:pPr>
              <w:pStyle w:val="ListParagraph"/>
              <w:numPr>
                <w:ilvl w:val="0"/>
                <w:numId w:val="31"/>
              </w:numPr>
              <w:spacing w:after="120" w:line="276" w:lineRule="auto"/>
              <w:jc w:val="left"/>
              <w:rPr>
                <w:b/>
                <w:bCs/>
              </w:rPr>
            </w:pPr>
            <w:r w:rsidRPr="00AA4D0C">
              <w:rPr>
                <w:b/>
                <w:bCs/>
              </w:rPr>
              <w:t>Ground floor uses should generally comprise retail, commercial or community activities that open onto and activate the street</w:t>
            </w:r>
            <w:r w:rsidR="00AF3A3C" w:rsidRPr="00AA4D0C">
              <w:rPr>
                <w:b/>
                <w:bCs/>
              </w:rPr>
              <w:t>;</w:t>
            </w:r>
            <w:r w:rsidRPr="00AA4D0C">
              <w:rPr>
                <w:b/>
                <w:bCs/>
              </w:rPr>
              <w:t xml:space="preserve"> </w:t>
            </w:r>
          </w:p>
          <w:p w14:paraId="398E2F38" w14:textId="126B6E8F" w:rsidR="00AF3A3C" w:rsidRPr="00AA4D0C" w:rsidRDefault="00AF3A3C" w:rsidP="00AA4D0C">
            <w:pPr>
              <w:pStyle w:val="ListParagraph"/>
              <w:numPr>
                <w:ilvl w:val="0"/>
                <w:numId w:val="31"/>
              </w:numPr>
              <w:spacing w:after="120" w:line="276" w:lineRule="auto"/>
              <w:jc w:val="left"/>
              <w:rPr>
                <w:b/>
                <w:bCs/>
              </w:rPr>
            </w:pPr>
            <w:r w:rsidRPr="00AA4D0C">
              <w:rPr>
                <w:b/>
                <w:bCs/>
              </w:rPr>
              <w:t>The d</w:t>
            </w:r>
            <w:r w:rsidR="001E4DC6" w:rsidRPr="00AA4D0C">
              <w:rPr>
                <w:b/>
                <w:bCs/>
              </w:rPr>
              <w:t>evelopment creates a strong and consistent building line that relates well to adjacent buildings</w:t>
            </w:r>
            <w:r w:rsidRPr="00AA4D0C">
              <w:rPr>
                <w:b/>
                <w:bCs/>
              </w:rPr>
              <w:t>;</w:t>
            </w:r>
          </w:p>
          <w:p w14:paraId="328AF4D4" w14:textId="4A6FA552" w:rsidR="00AF3A3C" w:rsidRPr="00AA4D0C" w:rsidRDefault="001E4DC6" w:rsidP="00AA4D0C">
            <w:pPr>
              <w:pStyle w:val="ListParagraph"/>
              <w:numPr>
                <w:ilvl w:val="0"/>
                <w:numId w:val="31"/>
              </w:numPr>
              <w:spacing w:after="120" w:line="276" w:lineRule="auto"/>
              <w:jc w:val="left"/>
              <w:rPr>
                <w:b/>
                <w:bCs/>
              </w:rPr>
            </w:pPr>
            <w:r w:rsidRPr="00AA4D0C">
              <w:rPr>
                <w:b/>
                <w:bCs/>
              </w:rPr>
              <w:t>Residential and office uses are appropriate on upper storeys and should include windows and balconies that look out across the street and create variety and interest in building form</w:t>
            </w:r>
            <w:r w:rsidR="00AF3A3C" w:rsidRPr="00AA4D0C">
              <w:rPr>
                <w:b/>
                <w:bCs/>
              </w:rPr>
              <w:t>; and</w:t>
            </w:r>
          </w:p>
          <w:p w14:paraId="6CF72D4B" w14:textId="6BDD1B68" w:rsidR="00883925" w:rsidRPr="00520B01" w:rsidRDefault="001E4DC6" w:rsidP="00520B01">
            <w:pPr>
              <w:pStyle w:val="ListParagraph"/>
              <w:numPr>
                <w:ilvl w:val="0"/>
                <w:numId w:val="31"/>
              </w:numPr>
              <w:spacing w:after="120" w:line="276" w:lineRule="auto"/>
              <w:jc w:val="left"/>
            </w:pPr>
            <w:r w:rsidRPr="00AA4D0C">
              <w:rPr>
                <w:b/>
                <w:bCs/>
              </w:rPr>
              <w:t>Schemes are designed carefully to avoid noise and odour conflicts between uses</w:t>
            </w:r>
            <w:r w:rsidR="00AF3A3C" w:rsidRPr="00AA4D0C">
              <w:rPr>
                <w:b/>
                <w:bCs/>
              </w:rPr>
              <w:t xml:space="preserve"> in line with Agents of Change principles, where relevant</w:t>
            </w:r>
            <w:r w:rsidRPr="00AA4D0C">
              <w:rPr>
                <w:b/>
                <w:bCs/>
              </w:rPr>
              <w:t>.</w:t>
            </w:r>
            <w:r w:rsidR="00AA4D0C">
              <w:t>”</w:t>
            </w:r>
          </w:p>
        </w:tc>
      </w:tr>
    </w:tbl>
    <w:p w14:paraId="0957FBE6" w14:textId="77777777" w:rsidR="000A3129" w:rsidRDefault="000A3129">
      <w:r>
        <w:br w:type="page"/>
      </w:r>
    </w:p>
    <w:tbl>
      <w:tblPr>
        <w:tblStyle w:val="TableGrid"/>
        <w:tblW w:w="8820" w:type="dxa"/>
        <w:tblInd w:w="432" w:type="dxa"/>
        <w:tblLook w:val="04A0" w:firstRow="1" w:lastRow="0" w:firstColumn="1" w:lastColumn="0" w:noHBand="0" w:noVBand="1"/>
      </w:tblPr>
      <w:tblGrid>
        <w:gridCol w:w="864"/>
        <w:gridCol w:w="2653"/>
        <w:gridCol w:w="5303"/>
      </w:tblGrid>
      <w:tr w:rsidR="00B06D77" w:rsidRPr="003C5B31" w14:paraId="650A7BD8" w14:textId="77777777" w:rsidTr="00D33657">
        <w:tc>
          <w:tcPr>
            <w:tcW w:w="0" w:type="auto"/>
          </w:tcPr>
          <w:p w14:paraId="68C50141" w14:textId="0DFEF70A" w:rsidR="00B06D77" w:rsidRDefault="00B06D77" w:rsidP="00D249AC">
            <w:pPr>
              <w:spacing w:after="160" w:line="259" w:lineRule="auto"/>
              <w:ind w:left="0" w:firstLine="0"/>
              <w:jc w:val="left"/>
              <w:rPr>
                <w:bCs/>
              </w:rPr>
            </w:pPr>
            <w:r>
              <w:rPr>
                <w:bCs/>
              </w:rPr>
              <w:t>PM</w:t>
            </w:r>
            <w:r w:rsidR="003C03D2">
              <w:rPr>
                <w:bCs/>
              </w:rPr>
              <w:t>9</w:t>
            </w:r>
          </w:p>
        </w:tc>
        <w:tc>
          <w:tcPr>
            <w:tcW w:w="0" w:type="auto"/>
          </w:tcPr>
          <w:p w14:paraId="68CDFE1E" w14:textId="759FA2E2" w:rsidR="00B06D77" w:rsidRDefault="00B06D77" w:rsidP="00D249AC">
            <w:pPr>
              <w:spacing w:after="160" w:line="259" w:lineRule="auto"/>
              <w:ind w:left="0" w:firstLine="0"/>
              <w:jc w:val="left"/>
              <w:rPr>
                <w:bCs/>
              </w:rPr>
            </w:pPr>
            <w:r>
              <w:rPr>
                <w:bCs/>
              </w:rPr>
              <w:t xml:space="preserve">Page </w:t>
            </w:r>
            <w:r w:rsidR="0006716A">
              <w:rPr>
                <w:bCs/>
              </w:rPr>
              <w:t>36</w:t>
            </w:r>
            <w:r>
              <w:rPr>
                <w:bCs/>
              </w:rPr>
              <w:t xml:space="preserve">       </w:t>
            </w:r>
          </w:p>
        </w:tc>
        <w:tc>
          <w:tcPr>
            <w:tcW w:w="5303" w:type="dxa"/>
          </w:tcPr>
          <w:p w14:paraId="0C1FD22F" w14:textId="7BFAD9F7" w:rsidR="00D06637" w:rsidRDefault="00D06637" w:rsidP="00D06637">
            <w:pPr>
              <w:spacing w:after="120" w:line="276" w:lineRule="auto"/>
              <w:ind w:left="0" w:firstLine="0"/>
              <w:jc w:val="left"/>
            </w:pPr>
            <w:r>
              <w:rPr>
                <w:u w:val="single"/>
              </w:rPr>
              <w:t xml:space="preserve">Policy </w:t>
            </w:r>
            <w:r w:rsidR="0006716A">
              <w:rPr>
                <w:u w:val="single"/>
              </w:rPr>
              <w:t>DK2</w:t>
            </w:r>
            <w:r w:rsidR="00BD7FF6">
              <w:rPr>
                <w:u w:val="single"/>
              </w:rPr>
              <w:t>:</w:t>
            </w:r>
            <w:r w:rsidR="0006716A">
              <w:rPr>
                <w:u w:val="single"/>
              </w:rPr>
              <w:t xml:space="preserve"> Creative </w:t>
            </w:r>
            <w:r w:rsidR="00BD7FF6">
              <w:rPr>
                <w:u w:val="single"/>
              </w:rPr>
              <w:t>i</w:t>
            </w:r>
            <w:r w:rsidR="0006716A">
              <w:rPr>
                <w:u w:val="single"/>
              </w:rPr>
              <w:t>ndustries</w:t>
            </w:r>
            <w:r>
              <w:t xml:space="preserve"> </w:t>
            </w:r>
          </w:p>
          <w:p w14:paraId="1461F1D0" w14:textId="51930AB2" w:rsidR="00025DE2" w:rsidRDefault="00025DE2" w:rsidP="00EC522F">
            <w:pPr>
              <w:spacing w:after="120" w:line="276" w:lineRule="auto"/>
              <w:ind w:left="0" w:firstLine="0"/>
              <w:jc w:val="left"/>
            </w:pPr>
            <w:r>
              <w:t xml:space="preserve">Delete the words </w:t>
            </w:r>
            <w:r w:rsidRPr="00D03C19">
              <w:rPr>
                <w:i/>
                <w:iCs/>
              </w:rPr>
              <w:t>“(within current local guidelines)</w:t>
            </w:r>
            <w:r>
              <w:t xml:space="preserve">” in the first paragraph of </w:t>
            </w:r>
            <w:r w:rsidR="00BD7FF6">
              <w:t>p</w:t>
            </w:r>
            <w:r>
              <w:t>olicy text and replace with”</w:t>
            </w:r>
          </w:p>
          <w:p w14:paraId="2AEE0314" w14:textId="61347B1D" w:rsidR="00400595" w:rsidRDefault="00025DE2" w:rsidP="00EC522F">
            <w:pPr>
              <w:spacing w:after="120" w:line="276" w:lineRule="auto"/>
              <w:ind w:left="0" w:firstLine="0"/>
              <w:jc w:val="left"/>
            </w:pPr>
            <w:r>
              <w:t>“</w:t>
            </w:r>
            <w:r>
              <w:rPr>
                <w:b/>
                <w:bCs/>
              </w:rPr>
              <w:t>in accordance with the Borough Councils’ policies</w:t>
            </w:r>
            <w:r>
              <w:t>”</w:t>
            </w:r>
            <w:r w:rsidR="00BD7FF6">
              <w:t>.</w:t>
            </w:r>
          </w:p>
          <w:p w14:paraId="36AE269E" w14:textId="11088935" w:rsidR="00025DE2" w:rsidRDefault="00025DE2" w:rsidP="00EC522F">
            <w:pPr>
              <w:spacing w:after="120" w:line="276" w:lineRule="auto"/>
              <w:ind w:left="0" w:firstLine="0"/>
              <w:jc w:val="left"/>
            </w:pPr>
            <w:r>
              <w:t>Delete the word “</w:t>
            </w:r>
            <w:r w:rsidRPr="00D03C19">
              <w:rPr>
                <w:i/>
                <w:iCs/>
              </w:rPr>
              <w:t>frontage</w:t>
            </w:r>
            <w:r>
              <w:t xml:space="preserve">” in the second paragraph of </w:t>
            </w:r>
            <w:r w:rsidR="00BD7FF6">
              <w:t>p</w:t>
            </w:r>
            <w:r>
              <w:t>olicy text and replace with:</w:t>
            </w:r>
          </w:p>
          <w:p w14:paraId="77FDEF9F" w14:textId="120FCA55" w:rsidR="00025DE2" w:rsidRDefault="00025DE2" w:rsidP="00EC522F">
            <w:pPr>
              <w:spacing w:after="120" w:line="276" w:lineRule="auto"/>
              <w:ind w:left="0" w:firstLine="0"/>
              <w:jc w:val="left"/>
            </w:pPr>
            <w:r>
              <w:t>“</w:t>
            </w:r>
            <w:r>
              <w:rPr>
                <w:b/>
                <w:bCs/>
              </w:rPr>
              <w:t>frontages</w:t>
            </w:r>
            <w:r>
              <w:t>”</w:t>
            </w:r>
            <w:r w:rsidR="00BD7FF6">
              <w:t>.</w:t>
            </w:r>
          </w:p>
          <w:p w14:paraId="419AA721" w14:textId="1B20A46F" w:rsidR="00D75503" w:rsidRPr="00520B01" w:rsidRDefault="00CA5518" w:rsidP="00F671E3">
            <w:pPr>
              <w:spacing w:after="120" w:line="276" w:lineRule="auto"/>
              <w:ind w:left="0" w:firstLine="0"/>
              <w:jc w:val="left"/>
            </w:pPr>
            <w:r>
              <w:t>Add the words “</w:t>
            </w:r>
            <w:r w:rsidRPr="00CA5518">
              <w:rPr>
                <w:b/>
                <w:bCs/>
              </w:rPr>
              <w:t>as identified on Figure</w:t>
            </w:r>
            <w:r>
              <w:t xml:space="preserve"> </w:t>
            </w:r>
            <w:r w:rsidRPr="00CA5518">
              <w:rPr>
                <w:b/>
                <w:bCs/>
              </w:rPr>
              <w:t>9</w:t>
            </w:r>
            <w:r>
              <w:rPr>
                <w:b/>
                <w:bCs/>
              </w:rPr>
              <w:t>.</w:t>
            </w:r>
            <w:r>
              <w:t xml:space="preserve">” following the words “Belsize Road” in the second paragraph of </w:t>
            </w:r>
            <w:r w:rsidR="00BD7FF6">
              <w:t>p</w:t>
            </w:r>
            <w:r>
              <w:t>olicy text.</w:t>
            </w:r>
          </w:p>
        </w:tc>
      </w:tr>
      <w:tr w:rsidR="00614AF3" w:rsidRPr="003C5B31" w14:paraId="2ED592AB" w14:textId="77777777" w:rsidTr="00D33657">
        <w:tc>
          <w:tcPr>
            <w:tcW w:w="0" w:type="auto"/>
          </w:tcPr>
          <w:p w14:paraId="4D82A202" w14:textId="74355075" w:rsidR="00614AF3" w:rsidRDefault="00614AF3" w:rsidP="00D249AC">
            <w:pPr>
              <w:spacing w:after="160" w:line="259" w:lineRule="auto"/>
              <w:ind w:left="0" w:firstLine="0"/>
              <w:jc w:val="left"/>
              <w:rPr>
                <w:bCs/>
              </w:rPr>
            </w:pPr>
            <w:r>
              <w:rPr>
                <w:bCs/>
              </w:rPr>
              <w:t>PM</w:t>
            </w:r>
            <w:r w:rsidR="003C03D2">
              <w:rPr>
                <w:bCs/>
              </w:rPr>
              <w:t>10</w:t>
            </w:r>
          </w:p>
        </w:tc>
        <w:tc>
          <w:tcPr>
            <w:tcW w:w="0" w:type="auto"/>
          </w:tcPr>
          <w:p w14:paraId="278E0C42" w14:textId="636411C6" w:rsidR="00614AF3" w:rsidRDefault="00614AF3" w:rsidP="00D249AC">
            <w:pPr>
              <w:spacing w:after="160" w:line="259" w:lineRule="auto"/>
              <w:ind w:left="0" w:firstLine="0"/>
              <w:jc w:val="left"/>
              <w:rPr>
                <w:bCs/>
              </w:rPr>
            </w:pPr>
            <w:r>
              <w:rPr>
                <w:bCs/>
              </w:rPr>
              <w:t xml:space="preserve">Page </w:t>
            </w:r>
            <w:r w:rsidR="009E676F">
              <w:rPr>
                <w:bCs/>
              </w:rPr>
              <w:t>37</w:t>
            </w:r>
          </w:p>
        </w:tc>
        <w:tc>
          <w:tcPr>
            <w:tcW w:w="5303" w:type="dxa"/>
          </w:tcPr>
          <w:p w14:paraId="024284BA" w14:textId="7C5588A4" w:rsidR="00614AF3" w:rsidRDefault="00614AF3" w:rsidP="00614AF3">
            <w:pPr>
              <w:spacing w:after="120" w:line="276" w:lineRule="auto"/>
              <w:ind w:left="0" w:firstLine="0"/>
              <w:jc w:val="left"/>
              <w:rPr>
                <w:u w:val="single"/>
              </w:rPr>
            </w:pPr>
            <w:r>
              <w:rPr>
                <w:u w:val="single"/>
              </w:rPr>
              <w:t xml:space="preserve">Policy </w:t>
            </w:r>
            <w:r w:rsidR="009E676F">
              <w:rPr>
                <w:u w:val="single"/>
              </w:rPr>
              <w:t>DK3</w:t>
            </w:r>
            <w:r w:rsidR="00BD7FF6">
              <w:rPr>
                <w:u w:val="single"/>
              </w:rPr>
              <w:t>:</w:t>
            </w:r>
            <w:r>
              <w:rPr>
                <w:u w:val="single"/>
              </w:rPr>
              <w:t xml:space="preserve"> </w:t>
            </w:r>
            <w:r w:rsidR="009E676F">
              <w:rPr>
                <w:u w:val="single"/>
              </w:rPr>
              <w:t xml:space="preserve">Markets and </w:t>
            </w:r>
            <w:r w:rsidR="00BD7FF6">
              <w:rPr>
                <w:u w:val="single"/>
              </w:rPr>
              <w:t>o</w:t>
            </w:r>
            <w:r w:rsidR="009E676F">
              <w:rPr>
                <w:u w:val="single"/>
              </w:rPr>
              <w:t xml:space="preserve">utdoor </w:t>
            </w:r>
            <w:r w:rsidR="00BD7FF6">
              <w:rPr>
                <w:u w:val="single"/>
              </w:rPr>
              <w:t>s</w:t>
            </w:r>
            <w:r w:rsidR="009E676F">
              <w:rPr>
                <w:u w:val="single"/>
              </w:rPr>
              <w:t>talls</w:t>
            </w:r>
          </w:p>
          <w:p w14:paraId="450E1E81" w14:textId="43E1991D" w:rsidR="00B72B9B" w:rsidRDefault="00B72B9B" w:rsidP="00614AF3">
            <w:pPr>
              <w:spacing w:after="120" w:line="276" w:lineRule="auto"/>
              <w:ind w:left="0" w:firstLine="0"/>
              <w:jc w:val="left"/>
            </w:pPr>
            <w:r w:rsidRPr="00B72B9B">
              <w:t xml:space="preserve">Add </w:t>
            </w:r>
            <w:r>
              <w:t>new criterion d) to th</w:t>
            </w:r>
            <w:r w:rsidR="009109BF">
              <w:t>e</w:t>
            </w:r>
            <w:r>
              <w:t xml:space="preserve"> second part of the </w:t>
            </w:r>
            <w:r w:rsidR="00BD7FF6">
              <w:t>p</w:t>
            </w:r>
            <w:r>
              <w:t>olicy, as follows:</w:t>
            </w:r>
          </w:p>
          <w:p w14:paraId="031BD08E" w14:textId="77777777" w:rsidR="00B72B9B" w:rsidRDefault="00B72B9B" w:rsidP="00614AF3">
            <w:pPr>
              <w:spacing w:after="120" w:line="276" w:lineRule="auto"/>
              <w:ind w:left="0" w:firstLine="0"/>
              <w:jc w:val="left"/>
            </w:pPr>
            <w:r>
              <w:t>“</w:t>
            </w:r>
            <w:r>
              <w:rPr>
                <w:b/>
                <w:bCs/>
              </w:rPr>
              <w:t>d) do not result in any significant detrimental impacts upon residential amenities.</w:t>
            </w:r>
            <w:r>
              <w:t>”</w:t>
            </w:r>
          </w:p>
          <w:p w14:paraId="0F78F82D" w14:textId="06A35DE2" w:rsidR="00614AF3" w:rsidRDefault="00B72B9B" w:rsidP="00B72B9B">
            <w:pPr>
              <w:spacing w:after="120" w:line="276" w:lineRule="auto"/>
              <w:ind w:left="0" w:firstLine="0"/>
              <w:jc w:val="left"/>
              <w:rPr>
                <w:u w:val="single"/>
              </w:rPr>
            </w:pPr>
            <w:r w:rsidRPr="00B72B9B">
              <w:t>Add the word “</w:t>
            </w:r>
            <w:r w:rsidRPr="00B72B9B">
              <w:rPr>
                <w:b/>
                <w:bCs/>
              </w:rPr>
              <w:t>and</w:t>
            </w:r>
            <w:r>
              <w:t xml:space="preserve">” after </w:t>
            </w:r>
            <w:r w:rsidRPr="00B72B9B">
              <w:t>criteria a) and c).</w:t>
            </w:r>
          </w:p>
        </w:tc>
      </w:tr>
      <w:tr w:rsidR="0009515E" w:rsidRPr="003C5B31" w14:paraId="00B3F9CF" w14:textId="77777777" w:rsidTr="00D33657">
        <w:tc>
          <w:tcPr>
            <w:tcW w:w="0" w:type="auto"/>
          </w:tcPr>
          <w:p w14:paraId="1C68714C" w14:textId="2704744D" w:rsidR="0009515E" w:rsidRDefault="0009515E" w:rsidP="00D249AC">
            <w:pPr>
              <w:spacing w:after="160" w:line="259" w:lineRule="auto"/>
              <w:ind w:left="0" w:firstLine="0"/>
              <w:jc w:val="left"/>
              <w:rPr>
                <w:bCs/>
              </w:rPr>
            </w:pPr>
            <w:r>
              <w:rPr>
                <w:bCs/>
              </w:rPr>
              <w:t>PM</w:t>
            </w:r>
            <w:r w:rsidR="00614AF3">
              <w:rPr>
                <w:bCs/>
              </w:rPr>
              <w:t>1</w:t>
            </w:r>
            <w:r w:rsidR="009109BF">
              <w:rPr>
                <w:bCs/>
              </w:rPr>
              <w:t>1</w:t>
            </w:r>
          </w:p>
        </w:tc>
        <w:tc>
          <w:tcPr>
            <w:tcW w:w="0" w:type="auto"/>
          </w:tcPr>
          <w:p w14:paraId="6DCF29DA" w14:textId="18AAD6AC" w:rsidR="0009515E" w:rsidRDefault="00C3282F" w:rsidP="00D249AC">
            <w:pPr>
              <w:spacing w:after="160" w:line="259" w:lineRule="auto"/>
              <w:ind w:left="0" w:firstLine="0"/>
              <w:jc w:val="left"/>
              <w:rPr>
                <w:bCs/>
              </w:rPr>
            </w:pPr>
            <w:r>
              <w:rPr>
                <w:bCs/>
              </w:rPr>
              <w:t>Page</w:t>
            </w:r>
            <w:r w:rsidR="00614AF3">
              <w:rPr>
                <w:bCs/>
              </w:rPr>
              <w:t xml:space="preserve"> </w:t>
            </w:r>
            <w:r w:rsidR="009E676F">
              <w:rPr>
                <w:bCs/>
              </w:rPr>
              <w:t>39</w:t>
            </w:r>
          </w:p>
        </w:tc>
        <w:tc>
          <w:tcPr>
            <w:tcW w:w="5303" w:type="dxa"/>
          </w:tcPr>
          <w:p w14:paraId="7FAC8166" w14:textId="6BFD9C3E" w:rsidR="00614AF3" w:rsidRDefault="00614AF3" w:rsidP="00614AF3">
            <w:pPr>
              <w:spacing w:after="120" w:line="276" w:lineRule="auto"/>
              <w:ind w:left="0" w:firstLine="0"/>
              <w:jc w:val="left"/>
            </w:pPr>
            <w:r>
              <w:rPr>
                <w:u w:val="single"/>
              </w:rPr>
              <w:t xml:space="preserve">Policy </w:t>
            </w:r>
            <w:r w:rsidR="009E676F">
              <w:rPr>
                <w:u w:val="single"/>
              </w:rPr>
              <w:t>DK4</w:t>
            </w:r>
            <w:r w:rsidR="006849F5">
              <w:rPr>
                <w:u w:val="single"/>
              </w:rPr>
              <w:t>:</w:t>
            </w:r>
            <w:r>
              <w:rPr>
                <w:u w:val="single"/>
              </w:rPr>
              <w:t xml:space="preserve"> </w:t>
            </w:r>
            <w:r w:rsidR="009E676F">
              <w:rPr>
                <w:u w:val="single"/>
              </w:rPr>
              <w:t xml:space="preserve">Social and Community </w:t>
            </w:r>
            <w:r w:rsidR="006849F5">
              <w:rPr>
                <w:u w:val="single"/>
              </w:rPr>
              <w:t>f</w:t>
            </w:r>
            <w:r w:rsidR="009E676F">
              <w:rPr>
                <w:u w:val="single"/>
              </w:rPr>
              <w:t>acilities</w:t>
            </w:r>
            <w:r>
              <w:t xml:space="preserve"> </w:t>
            </w:r>
          </w:p>
          <w:p w14:paraId="27E09E19" w14:textId="0E3AFB56" w:rsidR="007A6BB0" w:rsidRDefault="009109BF" w:rsidP="007A6BB0">
            <w:pPr>
              <w:spacing w:after="120" w:line="276" w:lineRule="auto"/>
              <w:ind w:left="0" w:firstLine="0"/>
              <w:jc w:val="left"/>
            </w:pPr>
            <w:r w:rsidRPr="009109BF">
              <w:t>Delete the words “</w:t>
            </w:r>
            <w:r w:rsidRPr="00D03C19">
              <w:rPr>
                <w:i/>
                <w:iCs/>
              </w:rPr>
              <w:t>Kilburn plan</w:t>
            </w:r>
            <w:r w:rsidRPr="009109BF">
              <w:t>”</w:t>
            </w:r>
            <w:r>
              <w:t xml:space="preserve"> in the first part of the </w:t>
            </w:r>
            <w:r w:rsidR="006849F5">
              <w:t>p</w:t>
            </w:r>
            <w:r>
              <w:t>olicy text and replace with “</w:t>
            </w:r>
            <w:r>
              <w:rPr>
                <w:b/>
                <w:bCs/>
              </w:rPr>
              <w:t>Plan</w:t>
            </w:r>
            <w:r>
              <w:t>”.</w:t>
            </w:r>
          </w:p>
          <w:p w14:paraId="10E5005F" w14:textId="59E1BBD2" w:rsidR="009109BF" w:rsidRDefault="009109BF" w:rsidP="007A6BB0">
            <w:pPr>
              <w:spacing w:after="120" w:line="276" w:lineRule="auto"/>
              <w:ind w:left="0" w:firstLine="0"/>
              <w:jc w:val="left"/>
            </w:pPr>
            <w:r>
              <w:t xml:space="preserve">Amend criterion d) in the second part of the </w:t>
            </w:r>
            <w:r w:rsidR="006849F5">
              <w:t>p</w:t>
            </w:r>
            <w:r>
              <w:t>olicy text to read as follows:</w:t>
            </w:r>
          </w:p>
          <w:p w14:paraId="3F8587B5" w14:textId="3B1697A7" w:rsidR="00C3282F" w:rsidRPr="00520B01" w:rsidRDefault="009109BF" w:rsidP="005400FB">
            <w:pPr>
              <w:spacing w:after="120" w:line="276" w:lineRule="auto"/>
              <w:ind w:left="0" w:firstLine="0"/>
              <w:jc w:val="left"/>
            </w:pPr>
            <w:r>
              <w:t>“</w:t>
            </w:r>
            <w:r>
              <w:rPr>
                <w:b/>
                <w:bCs/>
              </w:rPr>
              <w:t>respond to local character and take account of all other relevant Policies and guidance contained in this Plan.</w:t>
            </w:r>
            <w:r>
              <w:t>”</w:t>
            </w:r>
          </w:p>
        </w:tc>
      </w:tr>
      <w:tr w:rsidR="003A5D79" w:rsidRPr="003C5B31" w14:paraId="3710488B" w14:textId="77777777" w:rsidTr="00894C82">
        <w:trPr>
          <w:trHeight w:val="2569"/>
        </w:trPr>
        <w:tc>
          <w:tcPr>
            <w:tcW w:w="0" w:type="auto"/>
          </w:tcPr>
          <w:p w14:paraId="70A4E617" w14:textId="707367DD" w:rsidR="00C676DB" w:rsidRPr="00C53789" w:rsidRDefault="00177933" w:rsidP="00D249AC">
            <w:pPr>
              <w:spacing w:after="160" w:line="259" w:lineRule="auto"/>
              <w:ind w:left="0" w:firstLine="0"/>
              <w:jc w:val="left"/>
            </w:pPr>
            <w:r w:rsidRPr="00C53789">
              <w:t>PM</w:t>
            </w:r>
            <w:r w:rsidR="00614AF3">
              <w:t>1</w:t>
            </w:r>
            <w:r w:rsidR="009109BF">
              <w:t>2</w:t>
            </w:r>
          </w:p>
        </w:tc>
        <w:tc>
          <w:tcPr>
            <w:tcW w:w="0" w:type="auto"/>
          </w:tcPr>
          <w:p w14:paraId="011BE789" w14:textId="33F62632" w:rsidR="00C676DB" w:rsidRPr="00E2365B" w:rsidRDefault="009E5F5F" w:rsidP="00D249AC">
            <w:pPr>
              <w:spacing w:after="160" w:line="259" w:lineRule="auto"/>
              <w:ind w:left="0" w:firstLine="0"/>
              <w:jc w:val="left"/>
              <w:rPr>
                <w:bCs/>
              </w:rPr>
            </w:pPr>
            <w:r>
              <w:rPr>
                <w:bCs/>
              </w:rPr>
              <w:t>Page</w:t>
            </w:r>
            <w:r w:rsidR="00CB469C">
              <w:rPr>
                <w:bCs/>
              </w:rPr>
              <w:t>s</w:t>
            </w:r>
            <w:r>
              <w:rPr>
                <w:bCs/>
              </w:rPr>
              <w:t xml:space="preserve"> </w:t>
            </w:r>
            <w:r w:rsidR="00AA70E3">
              <w:rPr>
                <w:bCs/>
              </w:rPr>
              <w:t xml:space="preserve">23, </w:t>
            </w:r>
            <w:r w:rsidR="009E676F">
              <w:rPr>
                <w:bCs/>
              </w:rPr>
              <w:t>45 and 46</w:t>
            </w:r>
          </w:p>
        </w:tc>
        <w:tc>
          <w:tcPr>
            <w:tcW w:w="5303" w:type="dxa"/>
          </w:tcPr>
          <w:p w14:paraId="1187C4A9" w14:textId="77777777" w:rsidR="00AA70E3" w:rsidRDefault="00AA70E3" w:rsidP="005400FB">
            <w:pPr>
              <w:pStyle w:val="CommentText"/>
              <w:spacing w:line="276" w:lineRule="auto"/>
              <w:ind w:left="714" w:hanging="714"/>
              <w:jc w:val="left"/>
              <w:rPr>
                <w:sz w:val="22"/>
                <w:szCs w:val="22"/>
                <w:u w:val="single"/>
              </w:rPr>
            </w:pPr>
            <w:r>
              <w:rPr>
                <w:sz w:val="22"/>
                <w:szCs w:val="22"/>
                <w:u w:val="single"/>
              </w:rPr>
              <w:t xml:space="preserve">Paragraph 6.10 and </w:t>
            </w:r>
            <w:r w:rsidR="009E676F">
              <w:rPr>
                <w:sz w:val="22"/>
                <w:szCs w:val="22"/>
                <w:u w:val="single"/>
              </w:rPr>
              <w:t xml:space="preserve">Appendix 2 </w:t>
            </w:r>
            <w:r w:rsidR="009E676F" w:rsidRPr="009E5F5F">
              <w:rPr>
                <w:sz w:val="22"/>
                <w:szCs w:val="22"/>
                <w:u w:val="single"/>
              </w:rPr>
              <w:t>–</w:t>
            </w:r>
            <w:r w:rsidR="009E5F5F" w:rsidRPr="009E5F5F">
              <w:rPr>
                <w:sz w:val="22"/>
                <w:szCs w:val="22"/>
                <w:u w:val="single"/>
              </w:rPr>
              <w:t xml:space="preserve"> </w:t>
            </w:r>
            <w:r w:rsidR="009E676F">
              <w:rPr>
                <w:sz w:val="22"/>
                <w:szCs w:val="22"/>
                <w:u w:val="single"/>
              </w:rPr>
              <w:t>Kilburn’s</w:t>
            </w:r>
          </w:p>
          <w:p w14:paraId="4CF37C31" w14:textId="20904849" w:rsidR="00E62593" w:rsidRDefault="009E676F" w:rsidP="005400FB">
            <w:pPr>
              <w:pStyle w:val="CommentText"/>
              <w:spacing w:line="276" w:lineRule="auto"/>
              <w:ind w:left="714" w:hanging="714"/>
              <w:jc w:val="left"/>
              <w:rPr>
                <w:sz w:val="22"/>
                <w:szCs w:val="22"/>
              </w:rPr>
            </w:pPr>
            <w:r>
              <w:rPr>
                <w:sz w:val="22"/>
                <w:szCs w:val="22"/>
                <w:u w:val="single"/>
              </w:rPr>
              <w:t>Local Heritage</w:t>
            </w:r>
            <w:r w:rsidR="00E62593" w:rsidRPr="009E5F5F">
              <w:rPr>
                <w:sz w:val="22"/>
                <w:szCs w:val="22"/>
              </w:rPr>
              <w:t xml:space="preserve"> </w:t>
            </w:r>
          </w:p>
          <w:p w14:paraId="5C45517C" w14:textId="4160A1C0" w:rsidR="00993486" w:rsidRDefault="00993486" w:rsidP="005400FB">
            <w:pPr>
              <w:pStyle w:val="CommentText"/>
              <w:spacing w:line="276" w:lineRule="auto"/>
              <w:ind w:left="714" w:hanging="714"/>
              <w:jc w:val="left"/>
              <w:rPr>
                <w:sz w:val="22"/>
                <w:szCs w:val="22"/>
              </w:rPr>
            </w:pPr>
          </w:p>
          <w:p w14:paraId="0A97F062" w14:textId="77777777" w:rsidR="00176EC9" w:rsidRDefault="00176EC9" w:rsidP="005400FB">
            <w:pPr>
              <w:pStyle w:val="CommentText"/>
              <w:spacing w:line="276" w:lineRule="auto"/>
              <w:ind w:left="714" w:hanging="714"/>
              <w:jc w:val="left"/>
              <w:rPr>
                <w:sz w:val="22"/>
                <w:szCs w:val="22"/>
              </w:rPr>
            </w:pPr>
            <w:r>
              <w:rPr>
                <w:sz w:val="22"/>
                <w:szCs w:val="22"/>
              </w:rPr>
              <w:t xml:space="preserve">Amend the text on Page 45 to read as </w:t>
            </w:r>
          </w:p>
          <w:p w14:paraId="332A250F" w14:textId="5A31D788" w:rsidR="00176EC9" w:rsidRDefault="00176EC9" w:rsidP="005400FB">
            <w:pPr>
              <w:pStyle w:val="CommentText"/>
              <w:spacing w:line="276" w:lineRule="auto"/>
              <w:ind w:left="714" w:hanging="714"/>
              <w:jc w:val="left"/>
              <w:rPr>
                <w:sz w:val="22"/>
                <w:szCs w:val="22"/>
              </w:rPr>
            </w:pPr>
            <w:r>
              <w:rPr>
                <w:sz w:val="22"/>
                <w:szCs w:val="22"/>
              </w:rPr>
              <w:t>follows:</w:t>
            </w:r>
          </w:p>
          <w:p w14:paraId="45267364" w14:textId="77777777" w:rsidR="00AA70E3" w:rsidRDefault="00AA70E3" w:rsidP="005400FB">
            <w:pPr>
              <w:pStyle w:val="CommentText"/>
              <w:spacing w:line="276" w:lineRule="auto"/>
              <w:ind w:left="714" w:hanging="714"/>
              <w:jc w:val="left"/>
              <w:rPr>
                <w:sz w:val="22"/>
                <w:szCs w:val="22"/>
              </w:rPr>
            </w:pPr>
          </w:p>
          <w:p w14:paraId="50770BEA" w14:textId="0210EEA5" w:rsidR="00176EC9" w:rsidRDefault="00176EC9" w:rsidP="00176EC9">
            <w:pPr>
              <w:pStyle w:val="CommentText"/>
              <w:spacing w:line="276" w:lineRule="auto"/>
              <w:ind w:left="714" w:hanging="714"/>
              <w:jc w:val="left"/>
              <w:rPr>
                <w:b/>
                <w:bCs/>
                <w:sz w:val="22"/>
                <w:szCs w:val="22"/>
              </w:rPr>
            </w:pPr>
            <w:r>
              <w:rPr>
                <w:sz w:val="22"/>
                <w:szCs w:val="22"/>
              </w:rPr>
              <w:t>“</w:t>
            </w:r>
            <w:r w:rsidRPr="00176EC9">
              <w:rPr>
                <w:b/>
                <w:bCs/>
                <w:sz w:val="22"/>
                <w:szCs w:val="22"/>
              </w:rPr>
              <w:t>This appendix presents a summary of</w:t>
            </w:r>
          </w:p>
          <w:p w14:paraId="3942D642" w14:textId="45667563" w:rsidR="00176EC9" w:rsidRDefault="00176EC9" w:rsidP="00176EC9">
            <w:pPr>
              <w:pStyle w:val="CommentText"/>
              <w:spacing w:line="276" w:lineRule="auto"/>
              <w:ind w:left="714" w:hanging="714"/>
              <w:jc w:val="left"/>
              <w:rPr>
                <w:b/>
                <w:bCs/>
                <w:sz w:val="22"/>
                <w:szCs w:val="22"/>
              </w:rPr>
            </w:pPr>
            <w:r w:rsidRPr="00176EC9">
              <w:rPr>
                <w:b/>
                <w:bCs/>
                <w:sz w:val="22"/>
                <w:szCs w:val="22"/>
              </w:rPr>
              <w:t xml:space="preserve">the heritage assets within the </w:t>
            </w:r>
          </w:p>
          <w:p w14:paraId="4981D7C5" w14:textId="77777777" w:rsidR="00176EC9" w:rsidRDefault="00176EC9" w:rsidP="00176EC9">
            <w:pPr>
              <w:pStyle w:val="CommentText"/>
              <w:spacing w:line="276" w:lineRule="auto"/>
              <w:ind w:left="714" w:hanging="714"/>
              <w:jc w:val="left"/>
              <w:rPr>
                <w:b/>
                <w:bCs/>
                <w:sz w:val="22"/>
                <w:szCs w:val="22"/>
              </w:rPr>
            </w:pPr>
            <w:r w:rsidRPr="00176EC9">
              <w:rPr>
                <w:b/>
                <w:bCs/>
                <w:sz w:val="22"/>
                <w:szCs w:val="22"/>
              </w:rPr>
              <w:t xml:space="preserve">Neighbourhood Plan area. Kilburn is an </w:t>
            </w:r>
          </w:p>
          <w:p w14:paraId="40EB6692" w14:textId="77777777" w:rsidR="00176EC9" w:rsidRDefault="00176EC9" w:rsidP="00176EC9">
            <w:pPr>
              <w:pStyle w:val="CommentText"/>
              <w:spacing w:line="276" w:lineRule="auto"/>
              <w:ind w:left="714" w:hanging="714"/>
              <w:jc w:val="left"/>
              <w:rPr>
                <w:b/>
                <w:bCs/>
                <w:sz w:val="22"/>
                <w:szCs w:val="22"/>
              </w:rPr>
            </w:pPr>
            <w:r w:rsidRPr="00176EC9">
              <w:rPr>
                <w:b/>
                <w:bCs/>
                <w:sz w:val="22"/>
                <w:szCs w:val="22"/>
              </w:rPr>
              <w:t xml:space="preserve">area rich in local heritage features and </w:t>
            </w:r>
          </w:p>
          <w:p w14:paraId="7D499D3B" w14:textId="77777777" w:rsidR="00176EC9" w:rsidRDefault="00176EC9" w:rsidP="00176EC9">
            <w:pPr>
              <w:pStyle w:val="CommentText"/>
              <w:spacing w:line="276" w:lineRule="auto"/>
              <w:ind w:left="714" w:hanging="714"/>
              <w:jc w:val="left"/>
              <w:rPr>
                <w:b/>
                <w:bCs/>
                <w:sz w:val="22"/>
                <w:szCs w:val="22"/>
              </w:rPr>
            </w:pPr>
            <w:r w:rsidRPr="00176EC9">
              <w:rPr>
                <w:b/>
                <w:bCs/>
                <w:sz w:val="22"/>
                <w:szCs w:val="22"/>
              </w:rPr>
              <w:t xml:space="preserve">assets. The Neighbourhood Plan Area </w:t>
            </w:r>
          </w:p>
          <w:p w14:paraId="71412E1B" w14:textId="77777777" w:rsidR="00176EC9" w:rsidRDefault="00176EC9" w:rsidP="00176EC9">
            <w:pPr>
              <w:pStyle w:val="CommentText"/>
              <w:spacing w:line="276" w:lineRule="auto"/>
              <w:ind w:left="714" w:hanging="714"/>
              <w:jc w:val="left"/>
              <w:rPr>
                <w:b/>
                <w:bCs/>
                <w:sz w:val="22"/>
                <w:szCs w:val="22"/>
              </w:rPr>
            </w:pPr>
            <w:r w:rsidRPr="00176EC9">
              <w:rPr>
                <w:b/>
                <w:bCs/>
                <w:sz w:val="22"/>
                <w:szCs w:val="22"/>
              </w:rPr>
              <w:t xml:space="preserve">contains eight different </w:t>
            </w:r>
            <w:r>
              <w:rPr>
                <w:b/>
                <w:bCs/>
                <w:sz w:val="22"/>
                <w:szCs w:val="22"/>
              </w:rPr>
              <w:t>C</w:t>
            </w:r>
            <w:r w:rsidRPr="00176EC9">
              <w:rPr>
                <w:b/>
                <w:bCs/>
                <w:sz w:val="22"/>
                <w:szCs w:val="22"/>
              </w:rPr>
              <w:t xml:space="preserve">onservation </w:t>
            </w:r>
          </w:p>
          <w:p w14:paraId="6CBDF735" w14:textId="68ADDE97" w:rsidR="00176EC9" w:rsidRPr="00176EC9" w:rsidRDefault="00176EC9" w:rsidP="00176EC9">
            <w:pPr>
              <w:pStyle w:val="CommentText"/>
              <w:spacing w:line="276" w:lineRule="auto"/>
              <w:ind w:left="714" w:hanging="714"/>
              <w:jc w:val="left"/>
              <w:rPr>
                <w:b/>
                <w:bCs/>
                <w:sz w:val="22"/>
                <w:szCs w:val="22"/>
              </w:rPr>
            </w:pPr>
            <w:r>
              <w:rPr>
                <w:b/>
                <w:bCs/>
                <w:sz w:val="22"/>
                <w:szCs w:val="22"/>
              </w:rPr>
              <w:t>A</w:t>
            </w:r>
            <w:r w:rsidRPr="00176EC9">
              <w:rPr>
                <w:b/>
                <w:bCs/>
                <w:sz w:val="22"/>
                <w:szCs w:val="22"/>
              </w:rPr>
              <w:t xml:space="preserve">reas: </w:t>
            </w:r>
          </w:p>
          <w:p w14:paraId="4EC1930E"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1.</w:t>
            </w:r>
            <w:r w:rsidRPr="00176EC9">
              <w:rPr>
                <w:b/>
                <w:bCs/>
                <w:sz w:val="22"/>
                <w:szCs w:val="22"/>
              </w:rPr>
              <w:tab/>
              <w:t xml:space="preserve">South Hampstead (partially) </w:t>
            </w:r>
          </w:p>
          <w:p w14:paraId="73336204" w14:textId="0712E352"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2.</w:t>
            </w:r>
            <w:r w:rsidRPr="00176EC9">
              <w:rPr>
                <w:b/>
                <w:bCs/>
                <w:sz w:val="22"/>
                <w:szCs w:val="22"/>
              </w:rPr>
              <w:tab/>
              <w:t>Alexandra Road (</w:t>
            </w:r>
            <w:r>
              <w:rPr>
                <w:b/>
                <w:bCs/>
                <w:sz w:val="22"/>
                <w:szCs w:val="22"/>
              </w:rPr>
              <w:t>p</w:t>
            </w:r>
            <w:r w:rsidRPr="00176EC9">
              <w:rPr>
                <w:b/>
                <w:bCs/>
                <w:sz w:val="22"/>
                <w:szCs w:val="22"/>
              </w:rPr>
              <w:t>artially)</w:t>
            </w:r>
          </w:p>
          <w:p w14:paraId="15441CCE"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3.</w:t>
            </w:r>
            <w:r w:rsidRPr="00176EC9">
              <w:rPr>
                <w:b/>
                <w:bCs/>
                <w:sz w:val="22"/>
                <w:szCs w:val="22"/>
              </w:rPr>
              <w:tab/>
              <w:t>Priory Road</w:t>
            </w:r>
          </w:p>
          <w:p w14:paraId="7111CD4B"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4.</w:t>
            </w:r>
            <w:r w:rsidRPr="00176EC9">
              <w:rPr>
                <w:b/>
                <w:bCs/>
                <w:sz w:val="22"/>
                <w:szCs w:val="22"/>
              </w:rPr>
              <w:tab/>
              <w:t>South Kilburn (partially)</w:t>
            </w:r>
          </w:p>
          <w:p w14:paraId="52FDBADE"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5.</w:t>
            </w:r>
            <w:r w:rsidRPr="00176EC9">
              <w:rPr>
                <w:b/>
                <w:bCs/>
                <w:sz w:val="22"/>
                <w:szCs w:val="22"/>
              </w:rPr>
              <w:tab/>
              <w:t xml:space="preserve">St. Johns Wood </w:t>
            </w:r>
          </w:p>
          <w:p w14:paraId="6AF6C3F7"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6.</w:t>
            </w:r>
            <w:r w:rsidRPr="00176EC9">
              <w:rPr>
                <w:b/>
                <w:bCs/>
                <w:sz w:val="22"/>
                <w:szCs w:val="22"/>
              </w:rPr>
              <w:tab/>
              <w:t xml:space="preserve">Paddington Cemetery </w:t>
            </w:r>
          </w:p>
          <w:p w14:paraId="17C8DB76"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7.</w:t>
            </w:r>
            <w:r w:rsidRPr="00176EC9">
              <w:rPr>
                <w:b/>
                <w:bCs/>
                <w:sz w:val="22"/>
                <w:szCs w:val="22"/>
              </w:rPr>
              <w:tab/>
              <w:t xml:space="preserve">North Kilburn </w:t>
            </w:r>
          </w:p>
          <w:p w14:paraId="0F97F3BE" w14:textId="7AA77ED4" w:rsidR="00176EC9" w:rsidRDefault="00176EC9" w:rsidP="00176EC9">
            <w:pPr>
              <w:pStyle w:val="CommentText"/>
              <w:spacing w:line="276" w:lineRule="auto"/>
              <w:ind w:left="714" w:hanging="714"/>
              <w:jc w:val="left"/>
              <w:rPr>
                <w:b/>
                <w:bCs/>
                <w:sz w:val="22"/>
                <w:szCs w:val="22"/>
              </w:rPr>
            </w:pPr>
            <w:r w:rsidRPr="00176EC9">
              <w:rPr>
                <w:b/>
                <w:bCs/>
                <w:sz w:val="22"/>
                <w:szCs w:val="22"/>
              </w:rPr>
              <w:t>8.</w:t>
            </w:r>
            <w:r w:rsidRPr="00176EC9">
              <w:rPr>
                <w:b/>
                <w:bCs/>
                <w:sz w:val="22"/>
                <w:szCs w:val="22"/>
              </w:rPr>
              <w:tab/>
              <w:t>Kilburn (partially)</w:t>
            </w:r>
          </w:p>
          <w:p w14:paraId="06B97425" w14:textId="77777777" w:rsidR="00176EC9" w:rsidRPr="00176EC9" w:rsidRDefault="00176EC9" w:rsidP="00176EC9">
            <w:pPr>
              <w:pStyle w:val="CommentText"/>
              <w:spacing w:line="276" w:lineRule="auto"/>
              <w:ind w:left="714" w:hanging="714"/>
              <w:jc w:val="left"/>
              <w:rPr>
                <w:b/>
                <w:bCs/>
                <w:sz w:val="22"/>
                <w:szCs w:val="22"/>
              </w:rPr>
            </w:pPr>
          </w:p>
          <w:p w14:paraId="635EAD63" w14:textId="77777777" w:rsidR="00176EC9" w:rsidRDefault="00176EC9" w:rsidP="00176EC9">
            <w:pPr>
              <w:pStyle w:val="CommentText"/>
              <w:spacing w:line="276" w:lineRule="auto"/>
              <w:ind w:left="714" w:hanging="714"/>
              <w:jc w:val="left"/>
              <w:rPr>
                <w:b/>
                <w:bCs/>
                <w:sz w:val="22"/>
                <w:szCs w:val="22"/>
              </w:rPr>
            </w:pPr>
            <w:r w:rsidRPr="00176EC9">
              <w:rPr>
                <w:b/>
                <w:bCs/>
                <w:sz w:val="22"/>
                <w:szCs w:val="22"/>
              </w:rPr>
              <w:t xml:space="preserve">Recognising the importance of these </w:t>
            </w:r>
          </w:p>
          <w:p w14:paraId="5FF5C5D5" w14:textId="77777777" w:rsidR="00176EC9" w:rsidRDefault="00176EC9" w:rsidP="00176EC9">
            <w:pPr>
              <w:pStyle w:val="CommentText"/>
              <w:spacing w:line="276" w:lineRule="auto"/>
              <w:ind w:left="714" w:hanging="714"/>
              <w:jc w:val="left"/>
              <w:rPr>
                <w:b/>
                <w:bCs/>
                <w:sz w:val="22"/>
                <w:szCs w:val="22"/>
              </w:rPr>
            </w:pPr>
            <w:r>
              <w:rPr>
                <w:b/>
                <w:bCs/>
                <w:sz w:val="22"/>
                <w:szCs w:val="22"/>
              </w:rPr>
              <w:t>C</w:t>
            </w:r>
            <w:r w:rsidRPr="00176EC9">
              <w:rPr>
                <w:b/>
                <w:bCs/>
                <w:sz w:val="22"/>
                <w:szCs w:val="22"/>
              </w:rPr>
              <w:t xml:space="preserve">onservation </w:t>
            </w:r>
            <w:r>
              <w:rPr>
                <w:b/>
                <w:bCs/>
                <w:sz w:val="22"/>
                <w:szCs w:val="22"/>
              </w:rPr>
              <w:t>A</w:t>
            </w:r>
            <w:r w:rsidRPr="00176EC9">
              <w:rPr>
                <w:b/>
                <w:bCs/>
                <w:sz w:val="22"/>
                <w:szCs w:val="22"/>
              </w:rPr>
              <w:t xml:space="preserve">reas is crucial to </w:t>
            </w:r>
          </w:p>
          <w:p w14:paraId="69384363" w14:textId="77777777" w:rsidR="00176EC9" w:rsidRDefault="00176EC9" w:rsidP="00176EC9">
            <w:pPr>
              <w:pStyle w:val="CommentText"/>
              <w:spacing w:line="276" w:lineRule="auto"/>
              <w:ind w:left="714" w:hanging="714"/>
              <w:jc w:val="left"/>
              <w:rPr>
                <w:b/>
                <w:bCs/>
                <w:sz w:val="22"/>
                <w:szCs w:val="22"/>
              </w:rPr>
            </w:pPr>
            <w:r w:rsidRPr="00176EC9">
              <w:rPr>
                <w:b/>
                <w:bCs/>
                <w:sz w:val="22"/>
                <w:szCs w:val="22"/>
              </w:rPr>
              <w:t xml:space="preserve">understanding and seeking to protect </w:t>
            </w:r>
          </w:p>
          <w:p w14:paraId="374D36AD" w14:textId="77777777" w:rsidR="00176EC9" w:rsidRDefault="00176EC9" w:rsidP="00176EC9">
            <w:pPr>
              <w:pStyle w:val="CommentText"/>
              <w:spacing w:line="276" w:lineRule="auto"/>
              <w:ind w:left="714" w:hanging="714"/>
              <w:jc w:val="left"/>
              <w:rPr>
                <w:b/>
                <w:bCs/>
                <w:sz w:val="22"/>
                <w:szCs w:val="22"/>
              </w:rPr>
            </w:pPr>
            <w:r w:rsidRPr="00176EC9">
              <w:rPr>
                <w:b/>
                <w:bCs/>
                <w:sz w:val="22"/>
                <w:szCs w:val="22"/>
              </w:rPr>
              <w:t>Kilburn's character, particularly as there</w:t>
            </w:r>
          </w:p>
          <w:p w14:paraId="23BF65A8" w14:textId="77777777" w:rsidR="00176EC9" w:rsidRDefault="00176EC9" w:rsidP="00176EC9">
            <w:pPr>
              <w:pStyle w:val="CommentText"/>
              <w:spacing w:line="276" w:lineRule="auto"/>
              <w:ind w:left="714" w:hanging="714"/>
              <w:jc w:val="left"/>
              <w:rPr>
                <w:b/>
                <w:bCs/>
                <w:sz w:val="22"/>
                <w:szCs w:val="22"/>
              </w:rPr>
            </w:pPr>
            <w:r w:rsidRPr="00176EC9">
              <w:rPr>
                <w:b/>
                <w:bCs/>
                <w:sz w:val="22"/>
                <w:szCs w:val="22"/>
              </w:rPr>
              <w:t xml:space="preserve">are no </w:t>
            </w:r>
            <w:r>
              <w:rPr>
                <w:b/>
                <w:bCs/>
                <w:sz w:val="22"/>
                <w:szCs w:val="22"/>
              </w:rPr>
              <w:t>C</w:t>
            </w:r>
            <w:r w:rsidRPr="00176EC9">
              <w:rPr>
                <w:b/>
                <w:bCs/>
                <w:sz w:val="22"/>
                <w:szCs w:val="22"/>
              </w:rPr>
              <w:t xml:space="preserve">onservation </w:t>
            </w:r>
            <w:r>
              <w:rPr>
                <w:b/>
                <w:bCs/>
                <w:sz w:val="22"/>
                <w:szCs w:val="22"/>
              </w:rPr>
              <w:t>A</w:t>
            </w:r>
            <w:r w:rsidRPr="00176EC9">
              <w:rPr>
                <w:b/>
                <w:bCs/>
                <w:sz w:val="22"/>
                <w:szCs w:val="22"/>
              </w:rPr>
              <w:t xml:space="preserve">reas on the High </w:t>
            </w:r>
          </w:p>
          <w:p w14:paraId="53DF9888" w14:textId="77777777" w:rsidR="00176EC9" w:rsidRDefault="00176EC9" w:rsidP="00176EC9">
            <w:pPr>
              <w:pStyle w:val="CommentText"/>
              <w:spacing w:line="276" w:lineRule="auto"/>
              <w:ind w:left="714" w:hanging="714"/>
              <w:jc w:val="left"/>
              <w:rPr>
                <w:b/>
                <w:bCs/>
                <w:sz w:val="22"/>
                <w:szCs w:val="22"/>
              </w:rPr>
            </w:pPr>
            <w:r w:rsidRPr="00176EC9">
              <w:rPr>
                <w:b/>
                <w:bCs/>
                <w:sz w:val="22"/>
                <w:szCs w:val="22"/>
              </w:rPr>
              <w:t xml:space="preserve">Road itself, meaning the designation of </w:t>
            </w:r>
          </w:p>
          <w:p w14:paraId="08D738B1" w14:textId="77777777" w:rsidR="00176EC9" w:rsidRDefault="00176EC9" w:rsidP="00176EC9">
            <w:pPr>
              <w:pStyle w:val="CommentText"/>
              <w:spacing w:line="276" w:lineRule="auto"/>
              <w:ind w:left="714" w:hanging="714"/>
              <w:jc w:val="left"/>
              <w:rPr>
                <w:b/>
                <w:bCs/>
                <w:sz w:val="22"/>
                <w:szCs w:val="22"/>
              </w:rPr>
            </w:pPr>
            <w:r w:rsidRPr="00176EC9">
              <w:rPr>
                <w:b/>
                <w:bCs/>
                <w:sz w:val="22"/>
                <w:szCs w:val="22"/>
              </w:rPr>
              <w:t xml:space="preserve">the </w:t>
            </w:r>
            <w:r>
              <w:rPr>
                <w:b/>
                <w:bCs/>
                <w:sz w:val="22"/>
                <w:szCs w:val="22"/>
              </w:rPr>
              <w:t>C</w:t>
            </w:r>
            <w:r w:rsidRPr="00176EC9">
              <w:rPr>
                <w:b/>
                <w:bCs/>
                <w:sz w:val="22"/>
                <w:szCs w:val="22"/>
              </w:rPr>
              <w:t xml:space="preserve">onservation </w:t>
            </w:r>
            <w:r>
              <w:rPr>
                <w:b/>
                <w:bCs/>
                <w:sz w:val="22"/>
                <w:szCs w:val="22"/>
              </w:rPr>
              <w:t>A</w:t>
            </w:r>
            <w:r w:rsidRPr="00176EC9">
              <w:rPr>
                <w:b/>
                <w:bCs/>
                <w:sz w:val="22"/>
                <w:szCs w:val="22"/>
              </w:rPr>
              <w:t xml:space="preserve">reas plays an </w:t>
            </w:r>
          </w:p>
          <w:p w14:paraId="674A7B70" w14:textId="77777777" w:rsidR="00176EC9" w:rsidRDefault="00176EC9" w:rsidP="00176EC9">
            <w:pPr>
              <w:pStyle w:val="CommentText"/>
              <w:spacing w:line="276" w:lineRule="auto"/>
              <w:ind w:left="714" w:hanging="714"/>
              <w:jc w:val="left"/>
              <w:rPr>
                <w:b/>
                <w:bCs/>
                <w:sz w:val="22"/>
                <w:szCs w:val="22"/>
              </w:rPr>
            </w:pPr>
            <w:r w:rsidRPr="00176EC9">
              <w:rPr>
                <w:b/>
                <w:bCs/>
                <w:sz w:val="22"/>
                <w:szCs w:val="22"/>
              </w:rPr>
              <w:t xml:space="preserve">important role in maintaining the </w:t>
            </w:r>
          </w:p>
          <w:p w14:paraId="3A312C10" w14:textId="77777777" w:rsidR="00176EC9" w:rsidRDefault="00176EC9" w:rsidP="00176EC9">
            <w:pPr>
              <w:pStyle w:val="CommentText"/>
              <w:spacing w:line="276" w:lineRule="auto"/>
              <w:ind w:left="714" w:hanging="714"/>
              <w:jc w:val="left"/>
              <w:rPr>
                <w:b/>
                <w:bCs/>
                <w:sz w:val="22"/>
                <w:szCs w:val="22"/>
              </w:rPr>
            </w:pPr>
            <w:r w:rsidRPr="00176EC9">
              <w:rPr>
                <w:b/>
                <w:bCs/>
                <w:sz w:val="22"/>
                <w:szCs w:val="22"/>
              </w:rPr>
              <w:t xml:space="preserve">character of Kilburn's residential areas. </w:t>
            </w:r>
          </w:p>
          <w:p w14:paraId="7E64F154" w14:textId="77777777" w:rsidR="00CF5A43" w:rsidRDefault="00CF5A43" w:rsidP="00176EC9">
            <w:pPr>
              <w:pStyle w:val="CommentText"/>
              <w:spacing w:line="276" w:lineRule="auto"/>
              <w:ind w:left="714" w:hanging="714"/>
              <w:jc w:val="left"/>
              <w:rPr>
                <w:b/>
                <w:bCs/>
                <w:sz w:val="22"/>
                <w:szCs w:val="22"/>
              </w:rPr>
            </w:pPr>
          </w:p>
          <w:p w14:paraId="0585E2D1" w14:textId="34B3EC37" w:rsidR="00176EC9" w:rsidRDefault="00176EC9" w:rsidP="00176EC9">
            <w:pPr>
              <w:pStyle w:val="CommentText"/>
              <w:spacing w:line="276" w:lineRule="auto"/>
              <w:ind w:left="714" w:hanging="714"/>
              <w:jc w:val="left"/>
              <w:rPr>
                <w:b/>
                <w:bCs/>
                <w:sz w:val="22"/>
                <w:szCs w:val="22"/>
              </w:rPr>
            </w:pPr>
            <w:r w:rsidRPr="00176EC9">
              <w:rPr>
                <w:b/>
                <w:bCs/>
                <w:sz w:val="22"/>
                <w:szCs w:val="22"/>
              </w:rPr>
              <w:t xml:space="preserve">It is to be noted that the </w:t>
            </w:r>
            <w:r w:rsidR="00D141AA">
              <w:rPr>
                <w:b/>
                <w:bCs/>
                <w:sz w:val="22"/>
                <w:szCs w:val="22"/>
              </w:rPr>
              <w:t>potential</w:t>
            </w:r>
          </w:p>
          <w:p w14:paraId="1F0EA95E" w14:textId="77777777" w:rsidR="00D141AA" w:rsidRDefault="00176EC9" w:rsidP="00176EC9">
            <w:pPr>
              <w:pStyle w:val="CommentText"/>
              <w:spacing w:line="276" w:lineRule="auto"/>
              <w:ind w:left="714" w:hanging="714"/>
              <w:jc w:val="left"/>
              <w:rPr>
                <w:b/>
                <w:bCs/>
                <w:sz w:val="22"/>
                <w:szCs w:val="22"/>
              </w:rPr>
            </w:pPr>
            <w:r>
              <w:rPr>
                <w:b/>
                <w:bCs/>
                <w:sz w:val="22"/>
                <w:szCs w:val="22"/>
              </w:rPr>
              <w:t>C</w:t>
            </w:r>
            <w:r w:rsidRPr="00176EC9">
              <w:rPr>
                <w:b/>
                <w:bCs/>
                <w:sz w:val="22"/>
                <w:szCs w:val="22"/>
              </w:rPr>
              <w:t xml:space="preserve">onservation </w:t>
            </w:r>
            <w:r>
              <w:rPr>
                <w:b/>
                <w:bCs/>
                <w:sz w:val="22"/>
                <w:szCs w:val="22"/>
              </w:rPr>
              <w:t>A</w:t>
            </w:r>
            <w:r w:rsidRPr="00176EC9">
              <w:rPr>
                <w:b/>
                <w:bCs/>
                <w:sz w:val="22"/>
                <w:szCs w:val="22"/>
              </w:rPr>
              <w:t>rea</w:t>
            </w:r>
            <w:r w:rsidR="00D141AA">
              <w:rPr>
                <w:b/>
                <w:bCs/>
                <w:sz w:val="22"/>
                <w:szCs w:val="22"/>
              </w:rPr>
              <w:t xml:space="preserve"> extensions</w:t>
            </w:r>
            <w:r w:rsidRPr="00176EC9">
              <w:rPr>
                <w:b/>
                <w:bCs/>
                <w:sz w:val="22"/>
                <w:szCs w:val="22"/>
              </w:rPr>
              <w:t xml:space="preserve"> of both </w:t>
            </w:r>
          </w:p>
          <w:p w14:paraId="2D59D532" w14:textId="77777777" w:rsidR="00D141AA" w:rsidRDefault="00176EC9" w:rsidP="00176EC9">
            <w:pPr>
              <w:pStyle w:val="CommentText"/>
              <w:spacing w:line="276" w:lineRule="auto"/>
              <w:ind w:left="714" w:hanging="714"/>
              <w:jc w:val="left"/>
              <w:rPr>
                <w:b/>
                <w:bCs/>
                <w:sz w:val="22"/>
                <w:szCs w:val="22"/>
              </w:rPr>
            </w:pPr>
            <w:r w:rsidRPr="00176EC9">
              <w:rPr>
                <w:b/>
                <w:bCs/>
                <w:sz w:val="22"/>
                <w:szCs w:val="22"/>
              </w:rPr>
              <w:t>North</w:t>
            </w:r>
            <w:r w:rsidR="00D141AA">
              <w:rPr>
                <w:b/>
                <w:bCs/>
                <w:sz w:val="22"/>
                <w:szCs w:val="22"/>
              </w:rPr>
              <w:t xml:space="preserve"> </w:t>
            </w:r>
            <w:r w:rsidRPr="00176EC9">
              <w:rPr>
                <w:b/>
                <w:bCs/>
                <w:sz w:val="22"/>
                <w:szCs w:val="22"/>
              </w:rPr>
              <w:t xml:space="preserve">Kilburn and Kilburn </w:t>
            </w:r>
            <w:r>
              <w:rPr>
                <w:b/>
                <w:bCs/>
                <w:sz w:val="22"/>
                <w:szCs w:val="22"/>
              </w:rPr>
              <w:t>C</w:t>
            </w:r>
            <w:r w:rsidRPr="00176EC9">
              <w:rPr>
                <w:b/>
                <w:bCs/>
                <w:sz w:val="22"/>
                <w:szCs w:val="22"/>
              </w:rPr>
              <w:t xml:space="preserve">onservation </w:t>
            </w:r>
          </w:p>
          <w:p w14:paraId="01E1A186" w14:textId="77777777" w:rsidR="00D141AA" w:rsidRDefault="00176EC9" w:rsidP="00176EC9">
            <w:pPr>
              <w:pStyle w:val="CommentText"/>
              <w:spacing w:line="276" w:lineRule="auto"/>
              <w:ind w:left="714" w:hanging="714"/>
              <w:jc w:val="left"/>
              <w:rPr>
                <w:b/>
                <w:bCs/>
                <w:sz w:val="22"/>
                <w:szCs w:val="22"/>
              </w:rPr>
            </w:pPr>
            <w:r>
              <w:rPr>
                <w:b/>
                <w:bCs/>
                <w:sz w:val="22"/>
                <w:szCs w:val="22"/>
              </w:rPr>
              <w:t>A</w:t>
            </w:r>
            <w:r w:rsidRPr="00176EC9">
              <w:rPr>
                <w:b/>
                <w:bCs/>
                <w:sz w:val="22"/>
                <w:szCs w:val="22"/>
              </w:rPr>
              <w:t>reas</w:t>
            </w:r>
            <w:r w:rsidR="00D141AA">
              <w:rPr>
                <w:b/>
                <w:bCs/>
                <w:sz w:val="22"/>
                <w:szCs w:val="22"/>
              </w:rPr>
              <w:t xml:space="preserve"> </w:t>
            </w:r>
            <w:r w:rsidRPr="00176EC9">
              <w:rPr>
                <w:b/>
                <w:bCs/>
                <w:sz w:val="22"/>
                <w:szCs w:val="22"/>
              </w:rPr>
              <w:t xml:space="preserve">will, if approved, extend to the </w:t>
            </w:r>
          </w:p>
          <w:p w14:paraId="536E8A80" w14:textId="27803845" w:rsidR="00176EC9" w:rsidRDefault="00176EC9" w:rsidP="00176EC9">
            <w:pPr>
              <w:pStyle w:val="CommentText"/>
              <w:spacing w:line="276" w:lineRule="auto"/>
              <w:ind w:left="714" w:hanging="714"/>
              <w:jc w:val="left"/>
              <w:rPr>
                <w:b/>
                <w:bCs/>
                <w:sz w:val="22"/>
                <w:szCs w:val="22"/>
              </w:rPr>
            </w:pPr>
            <w:r w:rsidRPr="00176EC9">
              <w:rPr>
                <w:b/>
                <w:bCs/>
                <w:sz w:val="22"/>
                <w:szCs w:val="22"/>
              </w:rPr>
              <w:t>High</w:t>
            </w:r>
            <w:r w:rsidR="00D141AA">
              <w:rPr>
                <w:b/>
                <w:bCs/>
                <w:sz w:val="22"/>
                <w:szCs w:val="22"/>
              </w:rPr>
              <w:t xml:space="preserve"> </w:t>
            </w:r>
            <w:r w:rsidRPr="00176EC9">
              <w:rPr>
                <w:b/>
                <w:bCs/>
                <w:sz w:val="22"/>
                <w:szCs w:val="22"/>
              </w:rPr>
              <w:t>Road.</w:t>
            </w:r>
          </w:p>
          <w:p w14:paraId="07497EF4" w14:textId="77777777" w:rsidR="00176EC9" w:rsidRPr="00176EC9" w:rsidRDefault="00176EC9" w:rsidP="00176EC9">
            <w:pPr>
              <w:pStyle w:val="CommentText"/>
              <w:spacing w:line="276" w:lineRule="auto"/>
              <w:ind w:left="714" w:hanging="714"/>
              <w:jc w:val="left"/>
              <w:rPr>
                <w:b/>
                <w:bCs/>
                <w:sz w:val="22"/>
                <w:szCs w:val="22"/>
              </w:rPr>
            </w:pPr>
          </w:p>
          <w:p w14:paraId="6C287923" w14:textId="7564ECB3" w:rsidR="00176EC9" w:rsidRDefault="00176EC9" w:rsidP="00176EC9">
            <w:pPr>
              <w:pStyle w:val="CommentText"/>
              <w:spacing w:line="276" w:lineRule="auto"/>
              <w:ind w:left="714" w:hanging="714"/>
              <w:jc w:val="left"/>
              <w:rPr>
                <w:b/>
                <w:bCs/>
                <w:sz w:val="22"/>
                <w:szCs w:val="22"/>
              </w:rPr>
            </w:pPr>
            <w:r w:rsidRPr="00176EC9">
              <w:rPr>
                <w:b/>
                <w:bCs/>
                <w:sz w:val="22"/>
                <w:szCs w:val="22"/>
              </w:rPr>
              <w:t xml:space="preserve">The area also </w:t>
            </w:r>
            <w:r w:rsidR="00AA70E3">
              <w:rPr>
                <w:b/>
                <w:bCs/>
                <w:sz w:val="22"/>
                <w:szCs w:val="22"/>
              </w:rPr>
              <w:t xml:space="preserve">contains </w:t>
            </w:r>
            <w:r>
              <w:rPr>
                <w:b/>
                <w:bCs/>
                <w:sz w:val="22"/>
                <w:szCs w:val="22"/>
              </w:rPr>
              <w:t>15</w:t>
            </w:r>
            <w:r w:rsidRPr="00176EC9">
              <w:rPr>
                <w:b/>
                <w:bCs/>
                <w:sz w:val="22"/>
                <w:szCs w:val="22"/>
              </w:rPr>
              <w:t xml:space="preserve"> listed </w:t>
            </w:r>
          </w:p>
          <w:p w14:paraId="52C43F78" w14:textId="069FFEE4" w:rsidR="00176EC9" w:rsidRDefault="00176EC9" w:rsidP="00176EC9">
            <w:pPr>
              <w:pStyle w:val="CommentText"/>
              <w:spacing w:line="276" w:lineRule="auto"/>
              <w:ind w:left="714" w:hanging="714"/>
              <w:jc w:val="left"/>
              <w:rPr>
                <w:b/>
                <w:bCs/>
                <w:sz w:val="22"/>
                <w:szCs w:val="22"/>
              </w:rPr>
            </w:pPr>
            <w:r w:rsidRPr="00176EC9">
              <w:rPr>
                <w:b/>
                <w:bCs/>
                <w:sz w:val="22"/>
                <w:szCs w:val="22"/>
              </w:rPr>
              <w:t xml:space="preserve">buildings: </w:t>
            </w:r>
          </w:p>
          <w:p w14:paraId="430216D1" w14:textId="77777777" w:rsidR="00D82DB7" w:rsidRPr="00176EC9" w:rsidRDefault="00D82DB7" w:rsidP="00176EC9">
            <w:pPr>
              <w:pStyle w:val="CommentText"/>
              <w:spacing w:line="276" w:lineRule="auto"/>
              <w:ind w:left="714" w:hanging="714"/>
              <w:jc w:val="left"/>
              <w:rPr>
                <w:b/>
                <w:bCs/>
                <w:sz w:val="22"/>
                <w:szCs w:val="22"/>
              </w:rPr>
            </w:pPr>
          </w:p>
          <w:p w14:paraId="4DC3B8CF"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1.</w:t>
            </w:r>
            <w:r w:rsidRPr="00176EC9">
              <w:rPr>
                <w:b/>
                <w:bCs/>
                <w:sz w:val="22"/>
                <w:szCs w:val="22"/>
              </w:rPr>
              <w:tab/>
              <w:t>The Black Lion - Grade II. An imposing corner plot, 274 Kilburn High Rd</w:t>
            </w:r>
          </w:p>
          <w:p w14:paraId="6895AB59"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2.</w:t>
            </w:r>
            <w:r w:rsidRPr="00176EC9">
              <w:rPr>
                <w:b/>
                <w:bCs/>
                <w:sz w:val="22"/>
                <w:szCs w:val="22"/>
              </w:rPr>
              <w:tab/>
              <w:t>The National Club - Grade II (United Kingdom Children of God)</w:t>
            </w:r>
          </w:p>
          <w:p w14:paraId="50DB607B"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3.</w:t>
            </w:r>
            <w:r w:rsidRPr="00176EC9">
              <w:rPr>
                <w:b/>
                <w:bCs/>
                <w:sz w:val="22"/>
                <w:szCs w:val="22"/>
              </w:rPr>
              <w:tab/>
              <w:t>Gaumont State Cinema - Grade II* (Ruach Ministries)</w:t>
            </w:r>
          </w:p>
          <w:p w14:paraId="0B111EC9"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4.</w:t>
            </w:r>
            <w:r w:rsidRPr="00176EC9">
              <w:rPr>
                <w:b/>
                <w:bCs/>
                <w:sz w:val="22"/>
                <w:szCs w:val="22"/>
              </w:rPr>
              <w:tab/>
              <w:t>Goetze Grave - Grade II listed building located in Paddington Old Cemetery Non-Civil Parish - 1389534 Historic England</w:t>
            </w:r>
          </w:p>
          <w:p w14:paraId="2AD6BF2A"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5.</w:t>
            </w:r>
            <w:r w:rsidRPr="00176EC9">
              <w:rPr>
                <w:b/>
                <w:bCs/>
                <w:sz w:val="22"/>
                <w:szCs w:val="22"/>
              </w:rPr>
              <w:tab/>
              <w:t xml:space="preserve">The Chapels at Paddington Cemetery (and associated structures) - Grade II </w:t>
            </w:r>
          </w:p>
          <w:p w14:paraId="0B70864D"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6.</w:t>
            </w:r>
            <w:r w:rsidRPr="00176EC9">
              <w:rPr>
                <w:b/>
                <w:bCs/>
                <w:sz w:val="22"/>
                <w:szCs w:val="22"/>
              </w:rPr>
              <w:tab/>
              <w:t>Mecca Social Club, Carlton Rooms - Maida Vale - Grade II (Islamic Community Centre)</w:t>
            </w:r>
          </w:p>
          <w:p w14:paraId="76DCFBDB"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7.</w:t>
            </w:r>
            <w:r w:rsidRPr="00176EC9">
              <w:rPr>
                <w:b/>
                <w:bCs/>
                <w:sz w:val="22"/>
                <w:szCs w:val="22"/>
              </w:rPr>
              <w:tab/>
              <w:t>1, 1A, 1B and 1C Greville Place - Grade II</w:t>
            </w:r>
          </w:p>
          <w:p w14:paraId="16B6F021"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8.</w:t>
            </w:r>
            <w:r w:rsidRPr="00176EC9">
              <w:rPr>
                <w:b/>
                <w:bCs/>
                <w:sz w:val="22"/>
                <w:szCs w:val="22"/>
              </w:rPr>
              <w:tab/>
              <w:t>3, 3A Greville Place - Grade II</w:t>
            </w:r>
          </w:p>
          <w:p w14:paraId="0326E74D"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9.</w:t>
            </w:r>
            <w:r w:rsidRPr="00176EC9">
              <w:rPr>
                <w:b/>
                <w:bCs/>
                <w:sz w:val="22"/>
                <w:szCs w:val="22"/>
              </w:rPr>
              <w:tab/>
              <w:t>5, 5A Greville Place - Grade II</w:t>
            </w:r>
          </w:p>
          <w:p w14:paraId="06842920"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10.</w:t>
            </w:r>
            <w:r w:rsidRPr="00176EC9">
              <w:rPr>
                <w:b/>
                <w:bCs/>
                <w:sz w:val="22"/>
                <w:szCs w:val="22"/>
              </w:rPr>
              <w:tab/>
              <w:t xml:space="preserve"> 24, 26, 26A Greville Road - Grade II</w:t>
            </w:r>
          </w:p>
          <w:p w14:paraId="172A744A"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11.</w:t>
            </w:r>
            <w:r w:rsidRPr="00176EC9">
              <w:rPr>
                <w:b/>
                <w:bCs/>
                <w:sz w:val="22"/>
                <w:szCs w:val="22"/>
              </w:rPr>
              <w:tab/>
              <w:t>37 Regency Lodge, Greville Road - Grade II</w:t>
            </w:r>
          </w:p>
          <w:p w14:paraId="52BC062D"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12.</w:t>
            </w:r>
            <w:r w:rsidRPr="00176EC9">
              <w:rPr>
                <w:b/>
                <w:bCs/>
                <w:sz w:val="22"/>
                <w:szCs w:val="22"/>
              </w:rPr>
              <w:tab/>
              <w:t>13 -19 Greville Place - Grade II</w:t>
            </w:r>
          </w:p>
          <w:p w14:paraId="1245CBFF"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13.</w:t>
            </w:r>
            <w:r w:rsidRPr="00176EC9">
              <w:rPr>
                <w:b/>
                <w:bCs/>
                <w:sz w:val="22"/>
                <w:szCs w:val="22"/>
              </w:rPr>
              <w:tab/>
              <w:t>Alexandra Road Estate - Grade II*</w:t>
            </w:r>
          </w:p>
          <w:p w14:paraId="1AAFB720"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14.</w:t>
            </w:r>
            <w:r w:rsidRPr="00176EC9">
              <w:rPr>
                <w:b/>
                <w:bCs/>
                <w:sz w:val="22"/>
                <w:szCs w:val="22"/>
              </w:rPr>
              <w:tab/>
              <w:t>Former Alexandra Road School, Ainsworth Way and Alexandra Resource Centre- Rowley Way - Grade II</w:t>
            </w:r>
          </w:p>
          <w:p w14:paraId="62111705" w14:textId="67BC3078" w:rsidR="00176EC9" w:rsidRDefault="00176EC9" w:rsidP="00176EC9">
            <w:pPr>
              <w:pStyle w:val="CommentText"/>
              <w:spacing w:line="276" w:lineRule="auto"/>
              <w:ind w:left="714" w:hanging="714"/>
              <w:jc w:val="left"/>
              <w:rPr>
                <w:b/>
                <w:bCs/>
                <w:sz w:val="22"/>
                <w:szCs w:val="22"/>
              </w:rPr>
            </w:pPr>
            <w:r w:rsidRPr="00176EC9">
              <w:rPr>
                <w:b/>
                <w:bCs/>
                <w:sz w:val="22"/>
                <w:szCs w:val="22"/>
              </w:rPr>
              <w:t>15.</w:t>
            </w:r>
            <w:r w:rsidRPr="00176EC9">
              <w:rPr>
                <w:b/>
                <w:bCs/>
                <w:sz w:val="22"/>
                <w:szCs w:val="22"/>
              </w:rPr>
              <w:tab/>
              <w:t>Loudoun Road housing, shops and craft workshops, comprising North block (61-83 Loudoun Rd, 1-8 Langtry Walk) and South Block (49-59 Loudoun Road, 2-62 Alexandra Place) - Grade II*</w:t>
            </w:r>
          </w:p>
          <w:p w14:paraId="399C5611" w14:textId="77777777" w:rsidR="00176EC9" w:rsidRPr="00176EC9" w:rsidRDefault="00176EC9" w:rsidP="00176EC9">
            <w:pPr>
              <w:pStyle w:val="CommentText"/>
              <w:spacing w:line="276" w:lineRule="auto"/>
              <w:ind w:left="714" w:hanging="714"/>
              <w:jc w:val="left"/>
              <w:rPr>
                <w:b/>
                <w:bCs/>
                <w:sz w:val="22"/>
                <w:szCs w:val="22"/>
              </w:rPr>
            </w:pPr>
          </w:p>
          <w:p w14:paraId="0AAAD7C2" w14:textId="77777777" w:rsidR="00176EC9" w:rsidRDefault="00176EC9" w:rsidP="00176EC9">
            <w:pPr>
              <w:pStyle w:val="CommentText"/>
              <w:spacing w:line="276" w:lineRule="auto"/>
              <w:ind w:left="714" w:hanging="714"/>
              <w:jc w:val="left"/>
              <w:rPr>
                <w:b/>
                <w:bCs/>
                <w:sz w:val="22"/>
                <w:szCs w:val="22"/>
              </w:rPr>
            </w:pPr>
            <w:r w:rsidRPr="00176EC9">
              <w:rPr>
                <w:b/>
                <w:bCs/>
                <w:sz w:val="22"/>
                <w:szCs w:val="22"/>
              </w:rPr>
              <w:t xml:space="preserve">Paddington Cemetery is Grade II listed </w:t>
            </w:r>
          </w:p>
          <w:p w14:paraId="15B36B3D" w14:textId="77777777" w:rsidR="00176EC9" w:rsidRDefault="00176EC9" w:rsidP="00176EC9">
            <w:pPr>
              <w:pStyle w:val="CommentText"/>
              <w:spacing w:line="276" w:lineRule="auto"/>
              <w:ind w:left="714" w:hanging="714"/>
              <w:jc w:val="left"/>
              <w:rPr>
                <w:b/>
                <w:bCs/>
                <w:sz w:val="22"/>
                <w:szCs w:val="22"/>
              </w:rPr>
            </w:pPr>
            <w:r w:rsidRPr="00176EC9">
              <w:rPr>
                <w:b/>
                <w:bCs/>
                <w:sz w:val="22"/>
                <w:szCs w:val="22"/>
              </w:rPr>
              <w:t>within the Register of Historic Parks and</w:t>
            </w:r>
          </w:p>
          <w:p w14:paraId="44AD1733" w14:textId="0729A261" w:rsidR="00176EC9" w:rsidRDefault="00176EC9" w:rsidP="00176EC9">
            <w:pPr>
              <w:pStyle w:val="CommentText"/>
              <w:spacing w:line="276" w:lineRule="auto"/>
              <w:ind w:left="714" w:hanging="714"/>
              <w:jc w:val="left"/>
              <w:rPr>
                <w:b/>
                <w:bCs/>
                <w:sz w:val="22"/>
                <w:szCs w:val="22"/>
              </w:rPr>
            </w:pPr>
            <w:r w:rsidRPr="00176EC9">
              <w:rPr>
                <w:b/>
                <w:bCs/>
                <w:sz w:val="22"/>
                <w:szCs w:val="22"/>
              </w:rPr>
              <w:t>Gardens by Historic England.</w:t>
            </w:r>
          </w:p>
          <w:p w14:paraId="63471570" w14:textId="77777777" w:rsidR="00176EC9" w:rsidRPr="00176EC9" w:rsidRDefault="00176EC9" w:rsidP="00176EC9">
            <w:pPr>
              <w:pStyle w:val="CommentText"/>
              <w:spacing w:line="276" w:lineRule="auto"/>
              <w:ind w:left="714" w:hanging="714"/>
              <w:jc w:val="left"/>
              <w:rPr>
                <w:b/>
                <w:bCs/>
                <w:sz w:val="22"/>
                <w:szCs w:val="22"/>
              </w:rPr>
            </w:pPr>
          </w:p>
          <w:p w14:paraId="7746756A" w14:textId="77777777" w:rsidR="00176EC9" w:rsidRDefault="00176EC9" w:rsidP="00176EC9">
            <w:pPr>
              <w:pStyle w:val="CommentText"/>
              <w:spacing w:line="276" w:lineRule="auto"/>
              <w:ind w:left="714" w:hanging="714"/>
              <w:jc w:val="left"/>
              <w:rPr>
                <w:b/>
                <w:bCs/>
                <w:sz w:val="22"/>
                <w:szCs w:val="22"/>
              </w:rPr>
            </w:pPr>
            <w:r w:rsidRPr="00176EC9">
              <w:rPr>
                <w:b/>
                <w:bCs/>
                <w:sz w:val="22"/>
                <w:szCs w:val="22"/>
              </w:rPr>
              <w:t xml:space="preserve">As a public house, the Black Lion could </w:t>
            </w:r>
          </w:p>
          <w:p w14:paraId="31332DE7" w14:textId="77777777" w:rsidR="00176EC9" w:rsidRDefault="00176EC9" w:rsidP="00176EC9">
            <w:pPr>
              <w:pStyle w:val="CommentText"/>
              <w:spacing w:line="276" w:lineRule="auto"/>
              <w:ind w:left="714" w:hanging="714"/>
              <w:jc w:val="left"/>
              <w:rPr>
                <w:b/>
                <w:bCs/>
                <w:sz w:val="22"/>
                <w:szCs w:val="22"/>
              </w:rPr>
            </w:pPr>
            <w:r w:rsidRPr="00176EC9">
              <w:rPr>
                <w:b/>
                <w:bCs/>
                <w:sz w:val="22"/>
                <w:szCs w:val="22"/>
              </w:rPr>
              <w:t>be subject to further protection as an</w:t>
            </w:r>
          </w:p>
          <w:p w14:paraId="03319763" w14:textId="208957EE" w:rsidR="00176EC9" w:rsidRDefault="00176EC9" w:rsidP="00176EC9">
            <w:pPr>
              <w:pStyle w:val="CommentText"/>
              <w:spacing w:line="276" w:lineRule="auto"/>
              <w:ind w:left="714" w:hanging="714"/>
              <w:jc w:val="left"/>
              <w:rPr>
                <w:b/>
                <w:bCs/>
                <w:sz w:val="22"/>
                <w:szCs w:val="22"/>
              </w:rPr>
            </w:pPr>
            <w:r w:rsidRPr="00176EC9">
              <w:rPr>
                <w:b/>
                <w:bCs/>
                <w:sz w:val="22"/>
                <w:szCs w:val="22"/>
              </w:rPr>
              <w:t xml:space="preserve">Asset of Community Value.  Kilburn has </w:t>
            </w:r>
          </w:p>
          <w:p w14:paraId="063BD9DD" w14:textId="77777777" w:rsidR="00176EC9" w:rsidRDefault="00176EC9" w:rsidP="00176EC9">
            <w:pPr>
              <w:pStyle w:val="CommentText"/>
              <w:spacing w:line="276" w:lineRule="auto"/>
              <w:ind w:left="714" w:hanging="714"/>
              <w:jc w:val="left"/>
              <w:rPr>
                <w:b/>
                <w:bCs/>
                <w:sz w:val="22"/>
                <w:szCs w:val="22"/>
              </w:rPr>
            </w:pPr>
            <w:r w:rsidRPr="00176EC9">
              <w:rPr>
                <w:b/>
                <w:bCs/>
                <w:sz w:val="22"/>
                <w:szCs w:val="22"/>
              </w:rPr>
              <w:t xml:space="preserve">already witnessed the loss of a </w:t>
            </w:r>
          </w:p>
          <w:p w14:paraId="12910889" w14:textId="77777777" w:rsidR="00176EC9" w:rsidRDefault="00176EC9" w:rsidP="00176EC9">
            <w:pPr>
              <w:pStyle w:val="CommentText"/>
              <w:spacing w:line="276" w:lineRule="auto"/>
              <w:ind w:left="714" w:hanging="714"/>
              <w:jc w:val="left"/>
              <w:rPr>
                <w:b/>
                <w:bCs/>
                <w:sz w:val="22"/>
                <w:szCs w:val="22"/>
              </w:rPr>
            </w:pPr>
            <w:r w:rsidRPr="00176EC9">
              <w:rPr>
                <w:b/>
                <w:bCs/>
                <w:sz w:val="22"/>
                <w:szCs w:val="22"/>
              </w:rPr>
              <w:t xml:space="preserve">considerable </w:t>
            </w:r>
            <w:r>
              <w:rPr>
                <w:b/>
                <w:bCs/>
                <w:sz w:val="22"/>
                <w:szCs w:val="22"/>
              </w:rPr>
              <w:t>number</w:t>
            </w:r>
            <w:r w:rsidRPr="00176EC9">
              <w:rPr>
                <w:b/>
                <w:bCs/>
                <w:sz w:val="22"/>
                <w:szCs w:val="22"/>
              </w:rPr>
              <w:t xml:space="preserve"> of its pubs, and </w:t>
            </w:r>
          </w:p>
          <w:p w14:paraId="06C2B642" w14:textId="77777777" w:rsidR="00176EC9" w:rsidRDefault="00176EC9" w:rsidP="00176EC9">
            <w:pPr>
              <w:pStyle w:val="CommentText"/>
              <w:spacing w:line="276" w:lineRule="auto"/>
              <w:ind w:left="714" w:hanging="714"/>
              <w:jc w:val="left"/>
              <w:rPr>
                <w:b/>
                <w:bCs/>
                <w:sz w:val="22"/>
                <w:szCs w:val="22"/>
              </w:rPr>
            </w:pPr>
            <w:r w:rsidRPr="00176EC9">
              <w:rPr>
                <w:b/>
                <w:bCs/>
                <w:sz w:val="22"/>
                <w:szCs w:val="22"/>
              </w:rPr>
              <w:t xml:space="preserve">efforts should be taken to retain the last </w:t>
            </w:r>
          </w:p>
          <w:p w14:paraId="240AAB30" w14:textId="77777777" w:rsidR="00176EC9" w:rsidRDefault="00176EC9" w:rsidP="00176EC9">
            <w:pPr>
              <w:pStyle w:val="CommentText"/>
              <w:spacing w:line="276" w:lineRule="auto"/>
              <w:ind w:left="714" w:hanging="714"/>
              <w:jc w:val="left"/>
              <w:rPr>
                <w:b/>
                <w:bCs/>
                <w:sz w:val="22"/>
                <w:szCs w:val="22"/>
              </w:rPr>
            </w:pPr>
            <w:r w:rsidRPr="00176EC9">
              <w:rPr>
                <w:b/>
                <w:bCs/>
                <w:sz w:val="22"/>
                <w:szCs w:val="22"/>
              </w:rPr>
              <w:t xml:space="preserve">of its existing ones, especially The Black </w:t>
            </w:r>
          </w:p>
          <w:p w14:paraId="2A2E13A9" w14:textId="77777777" w:rsidR="00176EC9" w:rsidRDefault="00176EC9" w:rsidP="00176EC9">
            <w:pPr>
              <w:pStyle w:val="CommentText"/>
              <w:spacing w:line="276" w:lineRule="auto"/>
              <w:ind w:left="714" w:hanging="714"/>
              <w:jc w:val="left"/>
              <w:rPr>
                <w:b/>
                <w:bCs/>
                <w:sz w:val="22"/>
                <w:szCs w:val="22"/>
              </w:rPr>
            </w:pPr>
            <w:r w:rsidRPr="00176EC9">
              <w:rPr>
                <w:b/>
                <w:bCs/>
                <w:sz w:val="22"/>
                <w:szCs w:val="22"/>
              </w:rPr>
              <w:t xml:space="preserve">Lion, situated in an imposing corner plot </w:t>
            </w:r>
          </w:p>
          <w:p w14:paraId="6E6C3AC8" w14:textId="77777777" w:rsidR="00176EC9" w:rsidRDefault="00176EC9" w:rsidP="00176EC9">
            <w:pPr>
              <w:pStyle w:val="CommentText"/>
              <w:spacing w:line="276" w:lineRule="auto"/>
              <w:ind w:left="714" w:hanging="714"/>
              <w:jc w:val="left"/>
              <w:rPr>
                <w:b/>
                <w:bCs/>
                <w:sz w:val="22"/>
                <w:szCs w:val="22"/>
              </w:rPr>
            </w:pPr>
            <w:r w:rsidRPr="00176EC9">
              <w:rPr>
                <w:b/>
                <w:bCs/>
                <w:sz w:val="22"/>
                <w:szCs w:val="22"/>
              </w:rPr>
              <w:t xml:space="preserve">Grade II * listed building and listed by </w:t>
            </w:r>
          </w:p>
          <w:p w14:paraId="385A4335" w14:textId="77777777" w:rsidR="00176EC9" w:rsidRDefault="00176EC9" w:rsidP="00176EC9">
            <w:pPr>
              <w:pStyle w:val="CommentText"/>
              <w:spacing w:line="276" w:lineRule="auto"/>
              <w:ind w:left="714" w:hanging="714"/>
              <w:jc w:val="left"/>
              <w:rPr>
                <w:b/>
                <w:bCs/>
                <w:sz w:val="22"/>
                <w:szCs w:val="22"/>
              </w:rPr>
            </w:pPr>
            <w:r w:rsidRPr="00176EC9">
              <w:rPr>
                <w:b/>
                <w:bCs/>
                <w:sz w:val="22"/>
                <w:szCs w:val="22"/>
              </w:rPr>
              <w:t xml:space="preserve">CAMRA as having a historic pub interior </w:t>
            </w:r>
          </w:p>
          <w:p w14:paraId="3F5FC716" w14:textId="79D11760" w:rsidR="00176EC9" w:rsidRDefault="00176EC9" w:rsidP="00176EC9">
            <w:pPr>
              <w:pStyle w:val="CommentText"/>
              <w:spacing w:line="276" w:lineRule="auto"/>
              <w:ind w:left="714" w:hanging="714"/>
              <w:jc w:val="left"/>
              <w:rPr>
                <w:b/>
                <w:bCs/>
                <w:sz w:val="22"/>
                <w:szCs w:val="22"/>
              </w:rPr>
            </w:pPr>
            <w:r w:rsidRPr="00176EC9">
              <w:rPr>
                <w:b/>
                <w:bCs/>
                <w:sz w:val="22"/>
                <w:szCs w:val="22"/>
              </w:rPr>
              <w:t>of national importance.</w:t>
            </w:r>
          </w:p>
          <w:p w14:paraId="657AB6E2" w14:textId="2FC6E36E" w:rsidR="00176EC9" w:rsidRDefault="00176EC9" w:rsidP="00176EC9">
            <w:pPr>
              <w:pStyle w:val="CommentText"/>
              <w:spacing w:line="276" w:lineRule="auto"/>
              <w:ind w:left="714" w:hanging="714"/>
              <w:jc w:val="left"/>
              <w:rPr>
                <w:b/>
                <w:bCs/>
                <w:sz w:val="22"/>
                <w:szCs w:val="22"/>
              </w:rPr>
            </w:pPr>
          </w:p>
          <w:p w14:paraId="2C9FADC2" w14:textId="77777777" w:rsidR="00176EC9" w:rsidRDefault="00176EC9" w:rsidP="00176EC9">
            <w:pPr>
              <w:pStyle w:val="CommentText"/>
              <w:spacing w:line="276" w:lineRule="auto"/>
              <w:ind w:left="714" w:hanging="714"/>
              <w:jc w:val="left"/>
              <w:rPr>
                <w:b/>
                <w:bCs/>
                <w:sz w:val="22"/>
                <w:szCs w:val="22"/>
              </w:rPr>
            </w:pPr>
            <w:r w:rsidRPr="00176EC9">
              <w:rPr>
                <w:b/>
                <w:bCs/>
                <w:sz w:val="22"/>
                <w:szCs w:val="22"/>
              </w:rPr>
              <w:t xml:space="preserve">There are also 33 locally listed buildings </w:t>
            </w:r>
          </w:p>
          <w:p w14:paraId="2E294BFE" w14:textId="77777777" w:rsidR="00176EC9" w:rsidRDefault="00176EC9" w:rsidP="00176EC9">
            <w:pPr>
              <w:pStyle w:val="CommentText"/>
              <w:spacing w:line="276" w:lineRule="auto"/>
              <w:ind w:left="714" w:hanging="714"/>
              <w:jc w:val="left"/>
              <w:rPr>
                <w:b/>
                <w:bCs/>
                <w:sz w:val="22"/>
                <w:szCs w:val="22"/>
              </w:rPr>
            </w:pPr>
            <w:r w:rsidRPr="00176EC9">
              <w:rPr>
                <w:b/>
                <w:bCs/>
                <w:sz w:val="22"/>
                <w:szCs w:val="22"/>
              </w:rPr>
              <w:t xml:space="preserve">within the Plan boundary. 22 are in </w:t>
            </w:r>
          </w:p>
          <w:p w14:paraId="380092C6" w14:textId="77777777" w:rsidR="00176EC9" w:rsidRDefault="00176EC9" w:rsidP="00176EC9">
            <w:pPr>
              <w:pStyle w:val="CommentText"/>
              <w:spacing w:line="276" w:lineRule="auto"/>
              <w:ind w:left="714" w:hanging="714"/>
              <w:jc w:val="left"/>
              <w:rPr>
                <w:b/>
                <w:bCs/>
                <w:sz w:val="22"/>
                <w:szCs w:val="22"/>
              </w:rPr>
            </w:pPr>
            <w:r w:rsidRPr="00176EC9">
              <w:rPr>
                <w:b/>
                <w:bCs/>
                <w:sz w:val="22"/>
                <w:szCs w:val="22"/>
              </w:rPr>
              <w:t xml:space="preserve">Camden and 11 are in Brent, as listed </w:t>
            </w:r>
          </w:p>
          <w:p w14:paraId="58655C60" w14:textId="090B7DB7" w:rsidR="00176EC9" w:rsidRDefault="00176EC9" w:rsidP="00176EC9">
            <w:pPr>
              <w:pStyle w:val="CommentText"/>
              <w:spacing w:line="276" w:lineRule="auto"/>
              <w:ind w:left="714" w:hanging="714"/>
              <w:jc w:val="left"/>
              <w:rPr>
                <w:b/>
                <w:bCs/>
                <w:sz w:val="22"/>
                <w:szCs w:val="22"/>
              </w:rPr>
            </w:pPr>
            <w:r w:rsidRPr="00176EC9">
              <w:rPr>
                <w:b/>
                <w:bCs/>
                <w:sz w:val="22"/>
                <w:szCs w:val="22"/>
              </w:rPr>
              <w:t>below:</w:t>
            </w:r>
          </w:p>
          <w:p w14:paraId="18E294DF" w14:textId="77777777" w:rsidR="00176EC9" w:rsidRPr="00176EC9" w:rsidRDefault="00176EC9" w:rsidP="00176EC9">
            <w:pPr>
              <w:pStyle w:val="CommentText"/>
              <w:spacing w:line="276" w:lineRule="auto"/>
              <w:ind w:left="714" w:hanging="714"/>
              <w:jc w:val="left"/>
              <w:rPr>
                <w:b/>
                <w:bCs/>
                <w:sz w:val="22"/>
                <w:szCs w:val="22"/>
              </w:rPr>
            </w:pPr>
          </w:p>
          <w:p w14:paraId="4395B05B"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1.</w:t>
            </w:r>
            <w:r w:rsidRPr="00176EC9">
              <w:rPr>
                <w:b/>
                <w:bCs/>
                <w:sz w:val="22"/>
                <w:szCs w:val="22"/>
              </w:rPr>
              <w:tab/>
              <w:t xml:space="preserve">351-353 Kilburn High Road </w:t>
            </w:r>
          </w:p>
          <w:p w14:paraId="609B78F6"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2.</w:t>
            </w:r>
            <w:r w:rsidRPr="00176EC9">
              <w:rPr>
                <w:b/>
                <w:bCs/>
                <w:sz w:val="22"/>
                <w:szCs w:val="22"/>
              </w:rPr>
              <w:tab/>
              <w:t>345 Kilburn High Road</w:t>
            </w:r>
          </w:p>
          <w:p w14:paraId="477C5068"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3.</w:t>
            </w:r>
            <w:r w:rsidRPr="00176EC9">
              <w:rPr>
                <w:b/>
                <w:bCs/>
                <w:sz w:val="22"/>
                <w:szCs w:val="22"/>
              </w:rPr>
              <w:tab/>
              <w:t>315 &amp; 317 Kilburn High Road</w:t>
            </w:r>
          </w:p>
          <w:p w14:paraId="072573DC"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4.</w:t>
            </w:r>
            <w:r w:rsidRPr="00176EC9">
              <w:rPr>
                <w:b/>
                <w:bCs/>
                <w:sz w:val="22"/>
                <w:szCs w:val="22"/>
              </w:rPr>
              <w:tab/>
              <w:t>157 Kilburn High Road</w:t>
            </w:r>
          </w:p>
          <w:p w14:paraId="42DA7CBD"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5.</w:t>
            </w:r>
            <w:r w:rsidRPr="00176EC9">
              <w:rPr>
                <w:b/>
                <w:bCs/>
                <w:sz w:val="22"/>
                <w:szCs w:val="22"/>
              </w:rPr>
              <w:tab/>
              <w:t>127-131 Kilburn High Road Trinity Mansions and shops</w:t>
            </w:r>
          </w:p>
          <w:p w14:paraId="52F032E1"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6.</w:t>
            </w:r>
            <w:r w:rsidRPr="00176EC9">
              <w:rPr>
                <w:b/>
                <w:bCs/>
                <w:sz w:val="22"/>
                <w:szCs w:val="22"/>
              </w:rPr>
              <w:tab/>
              <w:t xml:space="preserve">77 Kilburn Bridge Pub, Kilburn High Road </w:t>
            </w:r>
          </w:p>
          <w:p w14:paraId="63DCC1DF"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7.</w:t>
            </w:r>
            <w:r w:rsidRPr="00176EC9">
              <w:rPr>
                <w:b/>
                <w:bCs/>
                <w:sz w:val="22"/>
                <w:szCs w:val="22"/>
              </w:rPr>
              <w:tab/>
              <w:t>Priory Road Conservation Area- Boundary Road</w:t>
            </w:r>
          </w:p>
          <w:p w14:paraId="27066393"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8.</w:t>
            </w:r>
            <w:r w:rsidRPr="00176EC9">
              <w:rPr>
                <w:b/>
                <w:bCs/>
                <w:sz w:val="22"/>
                <w:szCs w:val="22"/>
              </w:rPr>
              <w:tab/>
              <w:t>131 Kilburn High Road</w:t>
            </w:r>
          </w:p>
          <w:p w14:paraId="3B26D6E5"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9.</w:t>
            </w:r>
            <w:r w:rsidRPr="00176EC9">
              <w:rPr>
                <w:b/>
                <w:bCs/>
                <w:sz w:val="22"/>
                <w:szCs w:val="22"/>
              </w:rPr>
              <w:tab/>
              <w:t>187-193 Kilburn High Road</w:t>
            </w:r>
          </w:p>
          <w:p w14:paraId="5C0ED686"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10.</w:t>
            </w:r>
            <w:r w:rsidRPr="00176EC9">
              <w:rPr>
                <w:b/>
                <w:bCs/>
                <w:sz w:val="22"/>
                <w:szCs w:val="22"/>
              </w:rPr>
              <w:tab/>
              <w:t xml:space="preserve">Jubilee (Metropolitan) railway bridge (forms the arches along Maygrove, Iverson Rd) </w:t>
            </w:r>
          </w:p>
          <w:p w14:paraId="4048A986"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11.</w:t>
            </w:r>
            <w:r w:rsidRPr="00176EC9">
              <w:rPr>
                <w:b/>
                <w:bCs/>
                <w:sz w:val="22"/>
                <w:szCs w:val="22"/>
              </w:rPr>
              <w:tab/>
              <w:t>330 - 334 Kilburn High Road</w:t>
            </w:r>
          </w:p>
          <w:p w14:paraId="3E9C4129"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12.</w:t>
            </w:r>
            <w:r w:rsidRPr="00176EC9">
              <w:rPr>
                <w:b/>
                <w:bCs/>
                <w:sz w:val="22"/>
                <w:szCs w:val="22"/>
              </w:rPr>
              <w:tab/>
              <w:t>308 Kilburn High Road</w:t>
            </w:r>
          </w:p>
          <w:p w14:paraId="0B7CA6AD"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13.</w:t>
            </w:r>
            <w:r w:rsidRPr="00176EC9">
              <w:rPr>
                <w:b/>
                <w:bCs/>
                <w:sz w:val="22"/>
                <w:szCs w:val="22"/>
              </w:rPr>
              <w:tab/>
              <w:t>1-31 Oppidan Apartments, 25 Linstead Street</w:t>
            </w:r>
          </w:p>
          <w:p w14:paraId="4812FA16"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14.</w:t>
            </w:r>
            <w:r w:rsidRPr="00176EC9">
              <w:rPr>
                <w:b/>
                <w:bCs/>
                <w:sz w:val="22"/>
                <w:szCs w:val="22"/>
              </w:rPr>
              <w:tab/>
              <w:t>Kilburn Grange Park - Kilburn High Road</w:t>
            </w:r>
          </w:p>
          <w:p w14:paraId="1B110386"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15.</w:t>
            </w:r>
            <w:r w:rsidRPr="00176EC9">
              <w:rPr>
                <w:b/>
                <w:bCs/>
                <w:sz w:val="22"/>
                <w:szCs w:val="22"/>
              </w:rPr>
              <w:tab/>
              <w:t>105 - 107 Kingsgate Rd</w:t>
            </w:r>
          </w:p>
          <w:p w14:paraId="76C0E3DF"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16.</w:t>
            </w:r>
            <w:r w:rsidRPr="00176EC9">
              <w:rPr>
                <w:b/>
                <w:bCs/>
                <w:sz w:val="22"/>
                <w:szCs w:val="22"/>
              </w:rPr>
              <w:tab/>
              <w:t>1-8 Smyrna Mansions, Smyrna Road</w:t>
            </w:r>
          </w:p>
          <w:p w14:paraId="60F2EB0E"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17.</w:t>
            </w:r>
            <w:r w:rsidRPr="00176EC9">
              <w:rPr>
                <w:b/>
                <w:bCs/>
                <w:sz w:val="22"/>
                <w:szCs w:val="22"/>
              </w:rPr>
              <w:tab/>
              <w:t>Roman Catholic Church of the Sacred Heart</w:t>
            </w:r>
          </w:p>
          <w:p w14:paraId="62305A77"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18.</w:t>
            </w:r>
            <w:r w:rsidRPr="00176EC9">
              <w:rPr>
                <w:b/>
                <w:bCs/>
                <w:sz w:val="22"/>
                <w:szCs w:val="22"/>
              </w:rPr>
              <w:tab/>
              <w:t>2 West End Lane</w:t>
            </w:r>
          </w:p>
          <w:p w14:paraId="740B7406"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19.</w:t>
            </w:r>
            <w:r w:rsidRPr="00176EC9">
              <w:rPr>
                <w:b/>
                <w:bCs/>
                <w:sz w:val="22"/>
                <w:szCs w:val="22"/>
              </w:rPr>
              <w:tab/>
              <w:t>Ebenezer Baptist Chapel, Kilburn Vale</w:t>
            </w:r>
          </w:p>
          <w:p w14:paraId="766F007D"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20.</w:t>
            </w:r>
            <w:r w:rsidRPr="00176EC9">
              <w:rPr>
                <w:b/>
                <w:bCs/>
                <w:sz w:val="22"/>
                <w:szCs w:val="22"/>
              </w:rPr>
              <w:tab/>
              <w:t>Priory Works, 252 Belsize Lane</w:t>
            </w:r>
          </w:p>
          <w:p w14:paraId="1B72B46C"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21.</w:t>
            </w:r>
            <w:r w:rsidRPr="00176EC9">
              <w:rPr>
                <w:b/>
                <w:bCs/>
                <w:sz w:val="22"/>
                <w:szCs w:val="22"/>
              </w:rPr>
              <w:tab/>
              <w:t>254- 256 Belsize Road</w:t>
            </w:r>
          </w:p>
          <w:p w14:paraId="1A805433"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22.</w:t>
            </w:r>
            <w:r w:rsidRPr="00176EC9">
              <w:rPr>
                <w:b/>
                <w:bCs/>
                <w:sz w:val="22"/>
                <w:szCs w:val="22"/>
              </w:rPr>
              <w:tab/>
              <w:t xml:space="preserve">11 Springfield Walk </w:t>
            </w:r>
          </w:p>
          <w:p w14:paraId="482AEE83"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23.</w:t>
            </w:r>
            <w:r w:rsidRPr="00176EC9">
              <w:rPr>
                <w:b/>
                <w:bCs/>
                <w:sz w:val="22"/>
                <w:szCs w:val="22"/>
              </w:rPr>
              <w:tab/>
              <w:t>Brondesbury Mews and adjoining public lavatories</w:t>
            </w:r>
          </w:p>
          <w:p w14:paraId="320CE418"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24.</w:t>
            </w:r>
            <w:r w:rsidRPr="00176EC9">
              <w:rPr>
                <w:b/>
                <w:bCs/>
                <w:sz w:val="22"/>
                <w:szCs w:val="22"/>
              </w:rPr>
              <w:tab/>
              <w:t>10 Brondesbury Road</w:t>
            </w:r>
          </w:p>
          <w:p w14:paraId="339731A7"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25.</w:t>
            </w:r>
            <w:r w:rsidRPr="00176EC9">
              <w:rPr>
                <w:b/>
                <w:bCs/>
                <w:sz w:val="22"/>
                <w:szCs w:val="22"/>
              </w:rPr>
              <w:tab/>
              <w:t>24-34 Glengall Road</w:t>
            </w:r>
          </w:p>
          <w:p w14:paraId="4A58B1B4"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26.</w:t>
            </w:r>
            <w:r w:rsidRPr="00176EC9">
              <w:rPr>
                <w:b/>
                <w:bCs/>
                <w:sz w:val="22"/>
                <w:szCs w:val="22"/>
              </w:rPr>
              <w:tab/>
              <w:t>41-61 Kilburn High Road</w:t>
            </w:r>
          </w:p>
          <w:p w14:paraId="47A61EA8"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27.</w:t>
            </w:r>
            <w:r w:rsidRPr="00176EC9">
              <w:rPr>
                <w:b/>
                <w:bCs/>
                <w:sz w:val="22"/>
                <w:szCs w:val="22"/>
              </w:rPr>
              <w:tab/>
              <w:t>125 Kilburn High Road (Juniper, formerly The Cock Tavern public house)</w:t>
            </w:r>
          </w:p>
          <w:p w14:paraId="4AF2EBD2"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28.</w:t>
            </w:r>
            <w:r w:rsidRPr="00176EC9">
              <w:rPr>
                <w:b/>
                <w:bCs/>
                <w:sz w:val="22"/>
                <w:szCs w:val="22"/>
              </w:rPr>
              <w:tab/>
              <w:t>155 Kilburn High Road (The Earl of Derby public house)</w:t>
            </w:r>
          </w:p>
          <w:p w14:paraId="644DBA7E"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29.</w:t>
            </w:r>
            <w:r w:rsidRPr="00176EC9">
              <w:rPr>
                <w:b/>
                <w:bCs/>
                <w:sz w:val="22"/>
                <w:szCs w:val="22"/>
              </w:rPr>
              <w:tab/>
              <w:t>259-267 Kilburn High Road</w:t>
            </w:r>
          </w:p>
          <w:p w14:paraId="14F8607F"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30.</w:t>
            </w:r>
            <w:r w:rsidRPr="00176EC9">
              <w:rPr>
                <w:b/>
                <w:bCs/>
                <w:sz w:val="22"/>
                <w:szCs w:val="22"/>
              </w:rPr>
              <w:tab/>
              <w:t>325 Kilburn High Road</w:t>
            </w:r>
          </w:p>
          <w:p w14:paraId="179AB11F"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31.</w:t>
            </w:r>
            <w:r w:rsidRPr="00176EC9">
              <w:rPr>
                <w:b/>
                <w:bCs/>
                <w:sz w:val="22"/>
                <w:szCs w:val="22"/>
              </w:rPr>
              <w:tab/>
              <w:t>99-101 Willesden Lane (The Prince of Wales public house)</w:t>
            </w:r>
          </w:p>
          <w:p w14:paraId="2489A298" w14:textId="77777777" w:rsidR="00176EC9" w:rsidRPr="00176EC9" w:rsidRDefault="00176EC9" w:rsidP="00176EC9">
            <w:pPr>
              <w:pStyle w:val="CommentText"/>
              <w:spacing w:line="276" w:lineRule="auto"/>
              <w:ind w:left="714" w:hanging="714"/>
              <w:jc w:val="left"/>
              <w:rPr>
                <w:b/>
                <w:bCs/>
                <w:sz w:val="22"/>
                <w:szCs w:val="22"/>
              </w:rPr>
            </w:pPr>
            <w:r w:rsidRPr="00176EC9">
              <w:rPr>
                <w:b/>
                <w:bCs/>
                <w:sz w:val="22"/>
                <w:szCs w:val="22"/>
              </w:rPr>
              <w:t>32.</w:t>
            </w:r>
            <w:r w:rsidRPr="00176EC9">
              <w:rPr>
                <w:b/>
                <w:bCs/>
                <w:sz w:val="22"/>
                <w:szCs w:val="22"/>
              </w:rPr>
              <w:tab/>
              <w:t>134-136 Willesden Lane</w:t>
            </w:r>
          </w:p>
          <w:p w14:paraId="4F2F5AC3" w14:textId="37EE20A0" w:rsidR="00176EC9" w:rsidRPr="00176EC9" w:rsidRDefault="00176EC9" w:rsidP="00176EC9">
            <w:pPr>
              <w:pStyle w:val="CommentText"/>
              <w:spacing w:line="276" w:lineRule="auto"/>
              <w:ind w:left="714" w:hanging="714"/>
              <w:jc w:val="left"/>
              <w:rPr>
                <w:sz w:val="22"/>
                <w:szCs w:val="22"/>
              </w:rPr>
            </w:pPr>
            <w:r w:rsidRPr="00176EC9">
              <w:rPr>
                <w:b/>
                <w:bCs/>
                <w:sz w:val="22"/>
                <w:szCs w:val="22"/>
              </w:rPr>
              <w:t>33.</w:t>
            </w:r>
            <w:r w:rsidRPr="00176EC9">
              <w:rPr>
                <w:b/>
                <w:bCs/>
                <w:sz w:val="22"/>
                <w:szCs w:val="22"/>
              </w:rPr>
              <w:tab/>
              <w:t>138-142 Willesden Lane (Christ Church School)</w:t>
            </w:r>
            <w:r>
              <w:rPr>
                <w:sz w:val="22"/>
                <w:szCs w:val="22"/>
              </w:rPr>
              <w:t>”</w:t>
            </w:r>
          </w:p>
          <w:p w14:paraId="315EA5FF" w14:textId="77777777" w:rsidR="004663CC" w:rsidRDefault="004663CC" w:rsidP="00176EC9">
            <w:pPr>
              <w:pStyle w:val="CommentText"/>
              <w:spacing w:line="276" w:lineRule="auto"/>
              <w:ind w:left="714" w:hanging="714"/>
              <w:jc w:val="left"/>
              <w:rPr>
                <w:sz w:val="22"/>
                <w:szCs w:val="22"/>
              </w:rPr>
            </w:pPr>
          </w:p>
          <w:p w14:paraId="7D3462D8" w14:textId="351FFC5E" w:rsidR="00AA70E3" w:rsidRDefault="00AA70E3" w:rsidP="00176EC9">
            <w:pPr>
              <w:pStyle w:val="CommentText"/>
              <w:spacing w:line="276" w:lineRule="auto"/>
              <w:ind w:left="714" w:hanging="714"/>
              <w:jc w:val="left"/>
              <w:rPr>
                <w:sz w:val="22"/>
                <w:szCs w:val="22"/>
              </w:rPr>
            </w:pPr>
            <w:r>
              <w:rPr>
                <w:sz w:val="22"/>
                <w:szCs w:val="22"/>
              </w:rPr>
              <w:t xml:space="preserve">Amend the accompanying reference in the </w:t>
            </w:r>
          </w:p>
          <w:p w14:paraId="4C908F2B" w14:textId="77777777" w:rsidR="00AA70E3" w:rsidRDefault="00AA70E3" w:rsidP="00176EC9">
            <w:pPr>
              <w:pStyle w:val="CommentText"/>
              <w:spacing w:line="276" w:lineRule="auto"/>
              <w:ind w:left="714" w:hanging="714"/>
              <w:jc w:val="left"/>
              <w:rPr>
                <w:sz w:val="22"/>
                <w:szCs w:val="22"/>
              </w:rPr>
            </w:pPr>
            <w:r>
              <w:rPr>
                <w:sz w:val="22"/>
                <w:szCs w:val="22"/>
              </w:rPr>
              <w:t>first sentence of P</w:t>
            </w:r>
            <w:r w:rsidR="00176EC9" w:rsidRPr="004663CC">
              <w:rPr>
                <w:sz w:val="22"/>
                <w:szCs w:val="22"/>
              </w:rPr>
              <w:t>aragraph 6.10</w:t>
            </w:r>
            <w:r>
              <w:rPr>
                <w:sz w:val="22"/>
                <w:szCs w:val="22"/>
              </w:rPr>
              <w:t xml:space="preserve"> (on Page</w:t>
            </w:r>
          </w:p>
          <w:p w14:paraId="093036EA" w14:textId="7222EB30" w:rsidR="00176EC9" w:rsidRPr="004663CC" w:rsidRDefault="00AA70E3" w:rsidP="00176EC9">
            <w:pPr>
              <w:pStyle w:val="CommentText"/>
              <w:spacing w:line="276" w:lineRule="auto"/>
              <w:ind w:left="714" w:hanging="714"/>
              <w:jc w:val="left"/>
              <w:rPr>
                <w:sz w:val="22"/>
                <w:szCs w:val="22"/>
              </w:rPr>
            </w:pPr>
            <w:r>
              <w:rPr>
                <w:sz w:val="22"/>
                <w:szCs w:val="22"/>
              </w:rPr>
              <w:t>23) to read as follows</w:t>
            </w:r>
            <w:r w:rsidR="00176EC9" w:rsidRPr="004663CC">
              <w:rPr>
                <w:sz w:val="22"/>
                <w:szCs w:val="22"/>
              </w:rPr>
              <w:t>:</w:t>
            </w:r>
          </w:p>
          <w:p w14:paraId="19B75839" w14:textId="77777777" w:rsidR="00176EC9" w:rsidRPr="00176EC9" w:rsidRDefault="00176EC9" w:rsidP="00176EC9">
            <w:pPr>
              <w:pStyle w:val="CommentText"/>
              <w:spacing w:line="276" w:lineRule="auto"/>
              <w:ind w:left="714" w:hanging="714"/>
              <w:jc w:val="left"/>
              <w:rPr>
                <w:b/>
                <w:bCs/>
                <w:sz w:val="22"/>
                <w:szCs w:val="22"/>
              </w:rPr>
            </w:pPr>
          </w:p>
          <w:p w14:paraId="6F4319F2" w14:textId="77777777" w:rsidR="00AA70E3" w:rsidRDefault="00AA70E3" w:rsidP="00176EC9">
            <w:pPr>
              <w:pStyle w:val="CommentText"/>
              <w:spacing w:line="276" w:lineRule="auto"/>
              <w:ind w:left="714" w:hanging="714"/>
              <w:jc w:val="left"/>
              <w:rPr>
                <w:b/>
                <w:bCs/>
                <w:sz w:val="22"/>
                <w:szCs w:val="22"/>
              </w:rPr>
            </w:pPr>
            <w:r>
              <w:rPr>
                <w:sz w:val="22"/>
                <w:szCs w:val="22"/>
              </w:rPr>
              <w:t>“</w:t>
            </w:r>
            <w:r w:rsidR="00176EC9" w:rsidRPr="004663CC">
              <w:rPr>
                <w:b/>
                <w:bCs/>
                <w:sz w:val="22"/>
                <w:szCs w:val="22"/>
              </w:rPr>
              <w:t xml:space="preserve">Kilburn benefits from </w:t>
            </w:r>
            <w:r w:rsidR="004663CC">
              <w:rPr>
                <w:b/>
                <w:bCs/>
                <w:sz w:val="22"/>
                <w:szCs w:val="22"/>
              </w:rPr>
              <w:t>15</w:t>
            </w:r>
            <w:r w:rsidR="00176EC9" w:rsidRPr="004663CC">
              <w:rPr>
                <w:b/>
                <w:bCs/>
                <w:sz w:val="22"/>
                <w:szCs w:val="22"/>
              </w:rPr>
              <w:t xml:space="preserve"> listed </w:t>
            </w:r>
          </w:p>
          <w:p w14:paraId="2E55BC6A" w14:textId="77777777" w:rsidR="00AA70E3" w:rsidRDefault="00176EC9" w:rsidP="00176EC9">
            <w:pPr>
              <w:pStyle w:val="CommentText"/>
              <w:spacing w:line="276" w:lineRule="auto"/>
              <w:ind w:left="714" w:hanging="714"/>
              <w:jc w:val="left"/>
              <w:rPr>
                <w:b/>
                <w:bCs/>
                <w:sz w:val="22"/>
                <w:szCs w:val="22"/>
              </w:rPr>
            </w:pPr>
            <w:r w:rsidRPr="004663CC">
              <w:rPr>
                <w:b/>
                <w:bCs/>
                <w:sz w:val="22"/>
                <w:szCs w:val="22"/>
              </w:rPr>
              <w:t>buildings,</w:t>
            </w:r>
            <w:r w:rsidR="00AA70E3">
              <w:rPr>
                <w:b/>
                <w:bCs/>
                <w:sz w:val="22"/>
                <w:szCs w:val="22"/>
              </w:rPr>
              <w:t xml:space="preserve"> </w:t>
            </w:r>
            <w:r w:rsidR="004663CC">
              <w:rPr>
                <w:b/>
                <w:bCs/>
                <w:sz w:val="22"/>
                <w:szCs w:val="22"/>
              </w:rPr>
              <w:t>33</w:t>
            </w:r>
            <w:r w:rsidRPr="004663CC">
              <w:rPr>
                <w:b/>
                <w:bCs/>
                <w:sz w:val="22"/>
                <w:szCs w:val="22"/>
              </w:rPr>
              <w:t xml:space="preserve"> locally listed buildings (see </w:t>
            </w:r>
          </w:p>
          <w:p w14:paraId="21A5ACD9" w14:textId="77777777" w:rsidR="00AA70E3" w:rsidRDefault="00AA70E3" w:rsidP="00176EC9">
            <w:pPr>
              <w:pStyle w:val="CommentText"/>
              <w:spacing w:line="276" w:lineRule="auto"/>
              <w:ind w:left="714" w:hanging="714"/>
              <w:jc w:val="left"/>
              <w:rPr>
                <w:b/>
                <w:bCs/>
                <w:sz w:val="22"/>
                <w:szCs w:val="22"/>
              </w:rPr>
            </w:pPr>
            <w:r>
              <w:rPr>
                <w:b/>
                <w:bCs/>
                <w:sz w:val="22"/>
                <w:szCs w:val="22"/>
              </w:rPr>
              <w:t>A</w:t>
            </w:r>
            <w:r w:rsidR="00176EC9" w:rsidRPr="004663CC">
              <w:rPr>
                <w:b/>
                <w:bCs/>
                <w:sz w:val="22"/>
                <w:szCs w:val="22"/>
              </w:rPr>
              <w:t xml:space="preserve">ppendix 2), and eight different </w:t>
            </w:r>
          </w:p>
          <w:p w14:paraId="268E2AE5" w14:textId="0207E54B" w:rsidR="00040E83" w:rsidRPr="00520B01" w:rsidRDefault="00AA70E3" w:rsidP="004A034F">
            <w:pPr>
              <w:pStyle w:val="CommentText"/>
              <w:spacing w:after="120" w:line="276" w:lineRule="auto"/>
              <w:ind w:left="714" w:hanging="714"/>
              <w:jc w:val="left"/>
              <w:rPr>
                <w:b/>
                <w:bCs/>
                <w:szCs w:val="22"/>
                <w:lang w:eastAsia="en-US"/>
              </w:rPr>
            </w:pPr>
            <w:r>
              <w:rPr>
                <w:b/>
                <w:bCs/>
                <w:sz w:val="22"/>
                <w:szCs w:val="22"/>
              </w:rPr>
              <w:t>C</w:t>
            </w:r>
            <w:r w:rsidR="00176EC9" w:rsidRPr="004663CC">
              <w:rPr>
                <w:b/>
                <w:bCs/>
                <w:sz w:val="22"/>
                <w:szCs w:val="22"/>
              </w:rPr>
              <w:t xml:space="preserve">onservation </w:t>
            </w:r>
            <w:r>
              <w:rPr>
                <w:b/>
                <w:bCs/>
                <w:sz w:val="22"/>
                <w:szCs w:val="22"/>
              </w:rPr>
              <w:t>A</w:t>
            </w:r>
            <w:r w:rsidR="00176EC9" w:rsidRPr="004663CC">
              <w:rPr>
                <w:b/>
                <w:bCs/>
                <w:sz w:val="22"/>
                <w:szCs w:val="22"/>
              </w:rPr>
              <w:t>reas.</w:t>
            </w:r>
            <w:r>
              <w:rPr>
                <w:sz w:val="22"/>
                <w:szCs w:val="22"/>
              </w:rPr>
              <w:t>”</w:t>
            </w:r>
            <w:r w:rsidR="00176EC9" w:rsidRPr="004663CC">
              <w:rPr>
                <w:b/>
                <w:bCs/>
                <w:sz w:val="22"/>
                <w:szCs w:val="22"/>
              </w:rPr>
              <w:t xml:space="preserve">  </w:t>
            </w:r>
            <w:r w:rsidR="00E65885">
              <w:rPr>
                <w:b/>
                <w:bCs/>
                <w:szCs w:val="22"/>
                <w:lang w:eastAsia="en-US"/>
              </w:rPr>
              <w:t xml:space="preserve">   </w:t>
            </w:r>
          </w:p>
        </w:tc>
      </w:tr>
      <w:tr w:rsidR="00530D56" w14:paraId="753050AA" w14:textId="77777777" w:rsidTr="00D33657">
        <w:tc>
          <w:tcPr>
            <w:tcW w:w="0" w:type="auto"/>
          </w:tcPr>
          <w:p w14:paraId="1432BEEC" w14:textId="75A8FF61" w:rsidR="00530D56" w:rsidRDefault="00530D56" w:rsidP="00D249AC">
            <w:pPr>
              <w:spacing w:after="160" w:line="259" w:lineRule="auto"/>
              <w:ind w:left="0" w:firstLine="0"/>
              <w:jc w:val="left"/>
            </w:pPr>
            <w:r>
              <w:t>PM1</w:t>
            </w:r>
            <w:r w:rsidR="009109BF">
              <w:t>3</w:t>
            </w:r>
          </w:p>
        </w:tc>
        <w:tc>
          <w:tcPr>
            <w:tcW w:w="0" w:type="auto"/>
          </w:tcPr>
          <w:p w14:paraId="79D30ED1" w14:textId="5C9AEF36" w:rsidR="00530D56" w:rsidRDefault="00530D56" w:rsidP="00D249AC">
            <w:pPr>
              <w:spacing w:after="160" w:line="259" w:lineRule="auto"/>
              <w:ind w:left="0" w:firstLine="0"/>
              <w:jc w:val="left"/>
            </w:pPr>
            <w:r>
              <w:t>Various</w:t>
            </w:r>
          </w:p>
        </w:tc>
        <w:tc>
          <w:tcPr>
            <w:tcW w:w="5303" w:type="dxa"/>
          </w:tcPr>
          <w:p w14:paraId="1347C604" w14:textId="77777777" w:rsidR="000025A5" w:rsidRDefault="000025A5" w:rsidP="007D706F">
            <w:pPr>
              <w:spacing w:after="160" w:line="256" w:lineRule="auto"/>
              <w:ind w:left="0" w:firstLine="0"/>
              <w:jc w:val="left"/>
              <w:rPr>
                <w:szCs w:val="22"/>
                <w:u w:val="single"/>
                <w:lang w:eastAsia="en-US"/>
              </w:rPr>
            </w:pPr>
            <w:r>
              <w:rPr>
                <w:szCs w:val="22"/>
                <w:u w:val="single"/>
                <w:lang w:eastAsia="en-US"/>
              </w:rPr>
              <w:t>Other Matters</w:t>
            </w:r>
          </w:p>
          <w:p w14:paraId="49FFBC73" w14:textId="22FB1B75" w:rsidR="000D74B7" w:rsidRDefault="000D74B7" w:rsidP="007D706F">
            <w:pPr>
              <w:spacing w:after="160" w:line="256" w:lineRule="auto"/>
              <w:ind w:left="0" w:firstLine="0"/>
              <w:jc w:val="left"/>
              <w:rPr>
                <w:szCs w:val="22"/>
                <w:lang w:eastAsia="en-US"/>
              </w:rPr>
            </w:pPr>
            <w:r>
              <w:rPr>
                <w:szCs w:val="22"/>
                <w:lang w:eastAsia="en-US"/>
              </w:rPr>
              <w:t xml:space="preserve">The London Boroughs of Brent and Camden </w:t>
            </w:r>
            <w:r w:rsidR="00CF5A43">
              <w:rPr>
                <w:szCs w:val="22"/>
                <w:lang w:eastAsia="en-US"/>
              </w:rPr>
              <w:t xml:space="preserve">have </w:t>
            </w:r>
            <w:r>
              <w:rPr>
                <w:szCs w:val="22"/>
                <w:lang w:eastAsia="en-US"/>
              </w:rPr>
              <w:t>identif</w:t>
            </w:r>
            <w:r w:rsidR="00CF5A43">
              <w:rPr>
                <w:szCs w:val="22"/>
                <w:lang w:eastAsia="en-US"/>
              </w:rPr>
              <w:t>ied a number of corrections</w:t>
            </w:r>
            <w:r>
              <w:rPr>
                <w:szCs w:val="22"/>
                <w:lang w:eastAsia="en-US"/>
              </w:rPr>
              <w:t xml:space="preserve"> to the following parts of the draft Plan, to ensure that it is accurate and fully up to date:</w:t>
            </w:r>
          </w:p>
          <w:p w14:paraId="7EF01EF5" w14:textId="07A62558" w:rsidR="000D74B7" w:rsidRDefault="000D74B7" w:rsidP="000D74B7">
            <w:pPr>
              <w:pStyle w:val="ListParagraph"/>
              <w:numPr>
                <w:ilvl w:val="0"/>
                <w:numId w:val="30"/>
              </w:numPr>
              <w:spacing w:after="160" w:line="256" w:lineRule="auto"/>
              <w:jc w:val="left"/>
              <w:rPr>
                <w:szCs w:val="22"/>
                <w:lang w:eastAsia="en-US"/>
              </w:rPr>
            </w:pPr>
            <w:r>
              <w:rPr>
                <w:szCs w:val="22"/>
                <w:lang w:eastAsia="en-US"/>
              </w:rPr>
              <w:t>Contents Page</w:t>
            </w:r>
            <w:r w:rsidR="00F40FAE">
              <w:rPr>
                <w:szCs w:val="22"/>
                <w:lang w:eastAsia="en-US"/>
              </w:rPr>
              <w:t>.</w:t>
            </w:r>
          </w:p>
          <w:p w14:paraId="19788914" w14:textId="77777777" w:rsidR="00741212" w:rsidRDefault="00741212" w:rsidP="000D74B7">
            <w:pPr>
              <w:pStyle w:val="ListParagraph"/>
              <w:numPr>
                <w:ilvl w:val="0"/>
                <w:numId w:val="30"/>
              </w:numPr>
              <w:spacing w:after="160" w:line="256" w:lineRule="auto"/>
              <w:jc w:val="left"/>
              <w:rPr>
                <w:szCs w:val="22"/>
                <w:lang w:eastAsia="en-US"/>
              </w:rPr>
            </w:pPr>
            <w:r>
              <w:rPr>
                <w:szCs w:val="22"/>
                <w:lang w:eastAsia="en-US"/>
              </w:rPr>
              <w:t>Paragraphs 3.6, 3.7, 3.11, 3.12 and, 3.16-3.24.</w:t>
            </w:r>
          </w:p>
          <w:p w14:paraId="1F3EFBB6" w14:textId="7C7FA18E" w:rsidR="000D74B7" w:rsidRDefault="00741212" w:rsidP="000D74B7">
            <w:pPr>
              <w:pStyle w:val="ListParagraph"/>
              <w:numPr>
                <w:ilvl w:val="0"/>
                <w:numId w:val="30"/>
              </w:numPr>
              <w:spacing w:after="160" w:line="256" w:lineRule="auto"/>
              <w:jc w:val="left"/>
              <w:rPr>
                <w:szCs w:val="22"/>
                <w:lang w:eastAsia="en-US"/>
              </w:rPr>
            </w:pPr>
            <w:r>
              <w:rPr>
                <w:szCs w:val="22"/>
                <w:lang w:eastAsia="en-US"/>
              </w:rPr>
              <w:t>The numbering of paragraphs in Section 5, with paragraphs 5.8 and 5.9 being duplicated.</w:t>
            </w:r>
          </w:p>
          <w:p w14:paraId="1C934D18" w14:textId="0BF35FC3" w:rsidR="00741212" w:rsidRDefault="00741212" w:rsidP="000D74B7">
            <w:pPr>
              <w:pStyle w:val="ListParagraph"/>
              <w:numPr>
                <w:ilvl w:val="0"/>
                <w:numId w:val="30"/>
              </w:numPr>
              <w:spacing w:after="160" w:line="256" w:lineRule="auto"/>
              <w:jc w:val="left"/>
              <w:rPr>
                <w:szCs w:val="22"/>
                <w:lang w:eastAsia="en-US"/>
              </w:rPr>
            </w:pPr>
            <w:r>
              <w:rPr>
                <w:szCs w:val="22"/>
                <w:lang w:eastAsia="en-US"/>
              </w:rPr>
              <w:t>Paragraph 5.14 – to remove duplicate text</w:t>
            </w:r>
            <w:r w:rsidR="00F40FAE">
              <w:rPr>
                <w:szCs w:val="22"/>
                <w:lang w:eastAsia="en-US"/>
              </w:rPr>
              <w:t>.</w:t>
            </w:r>
          </w:p>
          <w:p w14:paraId="5784DBC3" w14:textId="12AD7790" w:rsidR="00741212" w:rsidRDefault="00741212" w:rsidP="000D74B7">
            <w:pPr>
              <w:pStyle w:val="ListParagraph"/>
              <w:numPr>
                <w:ilvl w:val="0"/>
                <w:numId w:val="30"/>
              </w:numPr>
              <w:spacing w:after="160" w:line="256" w:lineRule="auto"/>
              <w:jc w:val="left"/>
              <w:rPr>
                <w:szCs w:val="22"/>
                <w:lang w:eastAsia="en-US"/>
              </w:rPr>
            </w:pPr>
            <w:r>
              <w:rPr>
                <w:szCs w:val="22"/>
                <w:lang w:eastAsia="en-US"/>
              </w:rPr>
              <w:t>Paragraph 5.29</w:t>
            </w:r>
            <w:r w:rsidR="00F40FAE">
              <w:rPr>
                <w:szCs w:val="22"/>
                <w:lang w:eastAsia="en-US"/>
              </w:rPr>
              <w:t>.</w:t>
            </w:r>
          </w:p>
          <w:p w14:paraId="7CCEECA5" w14:textId="23D079E0" w:rsidR="00741212" w:rsidRDefault="00741212" w:rsidP="000D74B7">
            <w:pPr>
              <w:pStyle w:val="ListParagraph"/>
              <w:numPr>
                <w:ilvl w:val="0"/>
                <w:numId w:val="30"/>
              </w:numPr>
              <w:spacing w:after="160" w:line="256" w:lineRule="auto"/>
              <w:jc w:val="left"/>
              <w:rPr>
                <w:szCs w:val="22"/>
                <w:lang w:eastAsia="en-US"/>
              </w:rPr>
            </w:pPr>
            <w:r>
              <w:rPr>
                <w:szCs w:val="22"/>
                <w:lang w:eastAsia="en-US"/>
              </w:rPr>
              <w:t>Paragraph 6.32</w:t>
            </w:r>
            <w:r w:rsidR="00F40FAE">
              <w:rPr>
                <w:szCs w:val="22"/>
                <w:lang w:eastAsia="en-US"/>
              </w:rPr>
              <w:t>.</w:t>
            </w:r>
          </w:p>
          <w:p w14:paraId="1B9097CE" w14:textId="0FE04073" w:rsidR="00741212" w:rsidRDefault="00741212" w:rsidP="000D74B7">
            <w:pPr>
              <w:pStyle w:val="ListParagraph"/>
              <w:numPr>
                <w:ilvl w:val="0"/>
                <w:numId w:val="30"/>
              </w:numPr>
              <w:spacing w:after="160" w:line="256" w:lineRule="auto"/>
              <w:jc w:val="left"/>
              <w:rPr>
                <w:szCs w:val="22"/>
                <w:lang w:eastAsia="en-US"/>
              </w:rPr>
            </w:pPr>
            <w:r>
              <w:rPr>
                <w:szCs w:val="22"/>
                <w:lang w:eastAsia="en-US"/>
              </w:rPr>
              <w:t>Paragraphs 7.20, 7.22, 7.28</w:t>
            </w:r>
            <w:r w:rsidR="00F40FAE">
              <w:rPr>
                <w:szCs w:val="22"/>
                <w:lang w:eastAsia="en-US"/>
              </w:rPr>
              <w:t>.</w:t>
            </w:r>
          </w:p>
          <w:p w14:paraId="201A3139" w14:textId="2915267D" w:rsidR="00741212" w:rsidRDefault="00741212" w:rsidP="000D74B7">
            <w:pPr>
              <w:pStyle w:val="ListParagraph"/>
              <w:numPr>
                <w:ilvl w:val="0"/>
                <w:numId w:val="30"/>
              </w:numPr>
              <w:spacing w:after="160" w:line="256" w:lineRule="auto"/>
              <w:jc w:val="left"/>
              <w:rPr>
                <w:szCs w:val="22"/>
                <w:lang w:eastAsia="en-US"/>
              </w:rPr>
            </w:pPr>
            <w:r>
              <w:rPr>
                <w:szCs w:val="22"/>
                <w:lang w:eastAsia="en-US"/>
              </w:rPr>
              <w:t>Paragraph 8.10</w:t>
            </w:r>
            <w:r w:rsidR="00F40FAE">
              <w:rPr>
                <w:szCs w:val="22"/>
                <w:lang w:eastAsia="en-US"/>
              </w:rPr>
              <w:t>.</w:t>
            </w:r>
          </w:p>
          <w:p w14:paraId="69AC0E9D" w14:textId="2B72516B" w:rsidR="00741212" w:rsidRDefault="00741212" w:rsidP="000D74B7">
            <w:pPr>
              <w:pStyle w:val="ListParagraph"/>
              <w:numPr>
                <w:ilvl w:val="0"/>
                <w:numId w:val="30"/>
              </w:numPr>
              <w:spacing w:after="160" w:line="256" w:lineRule="auto"/>
              <w:jc w:val="left"/>
              <w:rPr>
                <w:szCs w:val="22"/>
                <w:lang w:eastAsia="en-US"/>
              </w:rPr>
            </w:pPr>
            <w:r>
              <w:rPr>
                <w:szCs w:val="22"/>
                <w:lang w:eastAsia="en-US"/>
              </w:rPr>
              <w:t>Paragraph 9.1</w:t>
            </w:r>
            <w:r w:rsidR="00F40FAE">
              <w:rPr>
                <w:szCs w:val="22"/>
                <w:lang w:eastAsia="en-US"/>
              </w:rPr>
              <w:t>.</w:t>
            </w:r>
          </w:p>
          <w:p w14:paraId="665DCCFD" w14:textId="5BAA3EB3" w:rsidR="00741212" w:rsidRDefault="00741212" w:rsidP="000D74B7">
            <w:pPr>
              <w:pStyle w:val="ListParagraph"/>
              <w:numPr>
                <w:ilvl w:val="0"/>
                <w:numId w:val="30"/>
              </w:numPr>
              <w:spacing w:after="160" w:line="256" w:lineRule="auto"/>
              <w:jc w:val="left"/>
              <w:rPr>
                <w:szCs w:val="22"/>
                <w:lang w:eastAsia="en-US"/>
              </w:rPr>
            </w:pPr>
            <w:r>
              <w:rPr>
                <w:szCs w:val="22"/>
                <w:lang w:eastAsia="en-US"/>
              </w:rPr>
              <w:t>Appendix 1 – last paragraph</w:t>
            </w:r>
            <w:r w:rsidR="00F40FAE">
              <w:rPr>
                <w:szCs w:val="22"/>
                <w:lang w:eastAsia="en-US"/>
              </w:rPr>
              <w:t>.</w:t>
            </w:r>
          </w:p>
          <w:p w14:paraId="3A11A478" w14:textId="2D344826" w:rsidR="00741212" w:rsidRPr="00741212" w:rsidRDefault="00741212" w:rsidP="00741212">
            <w:pPr>
              <w:pStyle w:val="ListParagraph"/>
              <w:numPr>
                <w:ilvl w:val="0"/>
                <w:numId w:val="30"/>
              </w:numPr>
              <w:spacing w:after="160" w:line="256" w:lineRule="auto"/>
              <w:jc w:val="left"/>
              <w:rPr>
                <w:szCs w:val="22"/>
                <w:lang w:eastAsia="en-US"/>
              </w:rPr>
            </w:pPr>
            <w:r w:rsidRPr="00741212">
              <w:rPr>
                <w:szCs w:val="22"/>
                <w:lang w:eastAsia="en-US"/>
              </w:rPr>
              <w:t>Figures 3, 6 and 9</w:t>
            </w:r>
            <w:r w:rsidR="00F40FAE">
              <w:rPr>
                <w:szCs w:val="22"/>
                <w:lang w:eastAsia="en-US"/>
              </w:rPr>
              <w:t>.</w:t>
            </w:r>
          </w:p>
          <w:p w14:paraId="2CE8A0E3" w14:textId="49C09B97" w:rsidR="00741212" w:rsidRPr="00741212" w:rsidRDefault="00741212" w:rsidP="00741212">
            <w:pPr>
              <w:pStyle w:val="ListParagraph"/>
              <w:numPr>
                <w:ilvl w:val="0"/>
                <w:numId w:val="30"/>
              </w:numPr>
              <w:spacing w:after="160" w:line="256" w:lineRule="auto"/>
              <w:jc w:val="left"/>
              <w:rPr>
                <w:szCs w:val="22"/>
                <w:lang w:eastAsia="en-US"/>
              </w:rPr>
            </w:pPr>
            <w:r w:rsidRPr="00741212">
              <w:rPr>
                <w:szCs w:val="22"/>
                <w:lang w:eastAsia="en-US"/>
              </w:rPr>
              <w:t>Figure 8 – concerning</w:t>
            </w:r>
            <w:r w:rsidR="006D7518">
              <w:rPr>
                <w:szCs w:val="22"/>
                <w:lang w:eastAsia="en-US"/>
              </w:rPr>
              <w:t xml:space="preserve"> the text at</w:t>
            </w:r>
            <w:r w:rsidRPr="00741212">
              <w:rPr>
                <w:szCs w:val="22"/>
                <w:lang w:eastAsia="en-US"/>
              </w:rPr>
              <w:t xml:space="preserve"> Point Nos. 4, 5 and 7</w:t>
            </w:r>
            <w:r w:rsidR="00F40FAE">
              <w:rPr>
                <w:szCs w:val="22"/>
                <w:lang w:eastAsia="en-US"/>
              </w:rPr>
              <w:t>.</w:t>
            </w:r>
          </w:p>
          <w:p w14:paraId="6B311D72" w14:textId="7D1DDC20" w:rsidR="006D7518" w:rsidRDefault="00741212" w:rsidP="00741212">
            <w:pPr>
              <w:pStyle w:val="ListParagraph"/>
              <w:numPr>
                <w:ilvl w:val="0"/>
                <w:numId w:val="30"/>
              </w:numPr>
              <w:spacing w:after="160" w:line="256" w:lineRule="auto"/>
              <w:jc w:val="left"/>
              <w:rPr>
                <w:szCs w:val="22"/>
                <w:lang w:eastAsia="en-US"/>
              </w:rPr>
            </w:pPr>
            <w:r w:rsidRPr="00741212">
              <w:rPr>
                <w:szCs w:val="22"/>
                <w:lang w:eastAsia="en-US"/>
              </w:rPr>
              <w:t>Project Boxes on Pages 9, 28</w:t>
            </w:r>
            <w:r w:rsidR="006D7518">
              <w:rPr>
                <w:szCs w:val="22"/>
                <w:lang w:eastAsia="en-US"/>
              </w:rPr>
              <w:t xml:space="preserve"> and </w:t>
            </w:r>
            <w:r w:rsidRPr="00741212">
              <w:rPr>
                <w:szCs w:val="22"/>
                <w:lang w:eastAsia="en-US"/>
              </w:rPr>
              <w:t>30</w:t>
            </w:r>
            <w:r w:rsidR="00F40FAE">
              <w:rPr>
                <w:szCs w:val="22"/>
                <w:lang w:eastAsia="en-US"/>
              </w:rPr>
              <w:t>.</w:t>
            </w:r>
            <w:r w:rsidR="00A50A6E" w:rsidRPr="00741212">
              <w:rPr>
                <w:szCs w:val="22"/>
                <w:lang w:eastAsia="en-US"/>
              </w:rPr>
              <w:t xml:space="preserve">  </w:t>
            </w:r>
          </w:p>
          <w:p w14:paraId="30EC52C6" w14:textId="3C8AE8A6" w:rsidR="00AE7AB6" w:rsidRPr="006D7518" w:rsidRDefault="006D7518" w:rsidP="006D7518">
            <w:pPr>
              <w:spacing w:after="160" w:line="256" w:lineRule="auto"/>
              <w:ind w:left="0" w:firstLine="0"/>
              <w:jc w:val="left"/>
              <w:rPr>
                <w:szCs w:val="22"/>
                <w:lang w:eastAsia="en-US"/>
              </w:rPr>
            </w:pPr>
            <w:r w:rsidRPr="006D7518">
              <w:rPr>
                <w:szCs w:val="22"/>
                <w:lang w:eastAsia="en-US"/>
              </w:rPr>
              <w:t xml:space="preserve">The </w:t>
            </w:r>
            <w:r>
              <w:rPr>
                <w:szCs w:val="22"/>
                <w:lang w:eastAsia="en-US"/>
              </w:rPr>
              <w:t xml:space="preserve">Qualifying Body should liaise with the Councils to ensure that all necessary amendments are agreed. </w:t>
            </w:r>
          </w:p>
        </w:tc>
      </w:tr>
    </w:tbl>
    <w:p w14:paraId="19EC6306" w14:textId="68F1C02E" w:rsidR="00A67E7B" w:rsidRDefault="00A67E7B" w:rsidP="00572472">
      <w:pPr>
        <w:ind w:left="0" w:firstLine="0"/>
      </w:pPr>
    </w:p>
    <w:p w14:paraId="1D668512" w14:textId="010BCDA6" w:rsidR="003628EF" w:rsidRDefault="003628EF" w:rsidP="00572472">
      <w:pPr>
        <w:ind w:left="0" w:firstLine="0"/>
      </w:pPr>
    </w:p>
    <w:p w14:paraId="3CDCFF12" w14:textId="05321E00" w:rsidR="003628EF" w:rsidRDefault="003628EF" w:rsidP="00572472">
      <w:pPr>
        <w:ind w:left="0" w:firstLine="0"/>
      </w:pPr>
    </w:p>
    <w:p w14:paraId="6EB59760" w14:textId="477D329D" w:rsidR="003628EF" w:rsidRDefault="003628EF" w:rsidP="00572472">
      <w:pPr>
        <w:ind w:left="0" w:firstLine="0"/>
      </w:pPr>
    </w:p>
    <w:p w14:paraId="1AA5A0D9" w14:textId="77777777" w:rsidR="003628EF" w:rsidRDefault="003628EF" w:rsidP="003628EF">
      <w:pPr>
        <w:ind w:left="0" w:firstLine="0"/>
      </w:pPr>
    </w:p>
    <w:p w14:paraId="42CFBE20" w14:textId="6D581ECA" w:rsidR="003628EF" w:rsidRDefault="003628EF" w:rsidP="003628EF">
      <w:pPr>
        <w:ind w:left="0" w:firstLine="0"/>
      </w:pPr>
    </w:p>
    <w:p w14:paraId="57307465" w14:textId="77777777" w:rsidR="003628EF" w:rsidRDefault="003628EF" w:rsidP="003628EF">
      <w:pPr>
        <w:ind w:left="0" w:firstLine="0"/>
      </w:pPr>
    </w:p>
    <w:p w14:paraId="4D9385CC" w14:textId="77777777" w:rsidR="003628EF" w:rsidRDefault="003628EF" w:rsidP="003628EF">
      <w:pPr>
        <w:ind w:left="0" w:firstLine="0"/>
      </w:pPr>
    </w:p>
    <w:p w14:paraId="50FE8608" w14:textId="4225C4A9" w:rsidR="003628EF" w:rsidRDefault="003628EF" w:rsidP="003628EF">
      <w:pPr>
        <w:ind w:left="0" w:firstLine="0"/>
      </w:pPr>
    </w:p>
    <w:p w14:paraId="4F68C310" w14:textId="77777777" w:rsidR="003628EF" w:rsidRDefault="003628EF" w:rsidP="003628EF">
      <w:pPr>
        <w:ind w:left="0" w:firstLine="0"/>
      </w:pPr>
      <w:r>
        <w:tab/>
      </w:r>
      <w:r>
        <w:tab/>
      </w:r>
    </w:p>
    <w:p w14:paraId="011014B5" w14:textId="77777777" w:rsidR="003628EF" w:rsidRDefault="003628EF" w:rsidP="003628EF">
      <w:pPr>
        <w:ind w:left="0" w:firstLine="0"/>
      </w:pPr>
      <w:r>
        <w:tab/>
      </w:r>
      <w:r>
        <w:tab/>
      </w:r>
    </w:p>
    <w:p w14:paraId="60F719B3" w14:textId="77777777" w:rsidR="003628EF" w:rsidRDefault="003628EF" w:rsidP="003628EF">
      <w:pPr>
        <w:ind w:left="0" w:firstLine="0"/>
      </w:pPr>
    </w:p>
    <w:p w14:paraId="290B8AE0" w14:textId="77777777" w:rsidR="003628EF" w:rsidRDefault="003628EF" w:rsidP="00572472">
      <w:pPr>
        <w:ind w:left="0" w:firstLine="0"/>
      </w:pPr>
    </w:p>
    <w:sectPr w:rsidR="003628EF" w:rsidSect="003D43E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E0D48" w14:textId="77777777" w:rsidR="002F5BE2" w:rsidRDefault="002F5BE2" w:rsidP="00F82C24">
      <w:r>
        <w:separator/>
      </w:r>
    </w:p>
  </w:endnote>
  <w:endnote w:type="continuationSeparator" w:id="0">
    <w:p w14:paraId="09A1FE24" w14:textId="77777777" w:rsidR="002F5BE2" w:rsidRDefault="002F5BE2" w:rsidP="00F82C24">
      <w:r>
        <w:continuationSeparator/>
      </w:r>
    </w:p>
  </w:endnote>
  <w:endnote w:type="continuationNotice" w:id="1">
    <w:p w14:paraId="4BDB752C" w14:textId="77777777" w:rsidR="002F5BE2" w:rsidRDefault="002F5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BFCF3" w14:textId="77777777" w:rsidR="004D319F" w:rsidRDefault="004D3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7227398"/>
      <w:docPartObj>
        <w:docPartGallery w:val="Page Numbers (Bottom of Page)"/>
        <w:docPartUnique/>
      </w:docPartObj>
    </w:sdtPr>
    <w:sdtEndPr>
      <w:rPr>
        <w:noProof/>
      </w:rPr>
    </w:sdtEndPr>
    <w:sdtContent>
      <w:p w14:paraId="75D6BD05" w14:textId="1FC35186" w:rsidR="00DA365A" w:rsidRDefault="00DA365A" w:rsidP="00E82D45">
        <w:pPr>
          <w:pStyle w:val="Footer"/>
          <w:jc w:val="center"/>
          <w:rPr>
            <w:rFonts w:ascii="Microsoft JhengHei UI" w:eastAsia="Microsoft JhengHei UI" w:hAnsi="Microsoft JhengHei UI"/>
            <w:color w:val="002060"/>
            <w:sz w:val="20"/>
          </w:rPr>
        </w:pPr>
        <w:r w:rsidRPr="00CB17B1">
          <w:rPr>
            <w:rFonts w:ascii="Microsoft JhengHei UI" w:eastAsia="Microsoft JhengHei UI" w:hAnsi="Microsoft JhengHei UI"/>
            <w:color w:val="002060"/>
            <w:sz w:val="20"/>
          </w:rPr>
          <w:t xml:space="preserve">Intelligent Plans and Examinations (IPE) Ltd, </w:t>
        </w:r>
        <w:r>
          <w:rPr>
            <w:rFonts w:ascii="Microsoft JhengHei UI" w:eastAsia="Microsoft JhengHei UI" w:hAnsi="Microsoft JhengHei UI"/>
            <w:color w:val="002060"/>
            <w:sz w:val="20"/>
          </w:rPr>
          <w:t>3 Princes Street, Bath BA1 1HL</w:t>
        </w:r>
      </w:p>
      <w:p w14:paraId="5B9D2DE5" w14:textId="6460EFA7" w:rsidR="00DA365A" w:rsidRPr="00D20769" w:rsidRDefault="00DA365A" w:rsidP="00E82D45">
        <w:pPr>
          <w:pStyle w:val="Footer"/>
          <w:jc w:val="center"/>
          <w:rPr>
            <w:rFonts w:ascii="Microsoft JhengHei UI" w:eastAsia="Microsoft JhengHei UI" w:hAnsi="Microsoft JhengHei UI"/>
            <w:color w:val="002060"/>
            <w:sz w:val="20"/>
          </w:rPr>
        </w:pPr>
        <w:r>
          <w:rPr>
            <w:rFonts w:ascii="Microsoft JhengHei UI" w:eastAsia="Microsoft JhengHei UI" w:hAnsi="Microsoft JhengHei UI"/>
            <w:color w:val="002060"/>
            <w:sz w:val="20"/>
          </w:rPr>
          <w:t xml:space="preserve"> </w:t>
        </w:r>
        <w:r w:rsidRPr="00CB17B1">
          <w:rPr>
            <w:rFonts w:ascii="Microsoft JhengHei UI" w:eastAsia="Microsoft JhengHei UI" w:hAnsi="Microsoft JhengHei UI"/>
            <w:color w:val="92D050"/>
            <w:sz w:val="16"/>
            <w:szCs w:val="16"/>
          </w:rPr>
          <w:t xml:space="preserve">Registered in England and Wales. Company Reg. No. </w:t>
        </w:r>
        <w:r>
          <w:rPr>
            <w:rFonts w:ascii="Microsoft JhengHei UI" w:eastAsia="Microsoft JhengHei UI" w:hAnsi="Microsoft JhengHei UI"/>
            <w:color w:val="92D050"/>
            <w:sz w:val="16"/>
            <w:szCs w:val="16"/>
          </w:rPr>
          <w:t>1</w:t>
        </w:r>
        <w:r w:rsidRPr="00CB17B1">
          <w:rPr>
            <w:rFonts w:ascii="Microsoft JhengHei UI" w:eastAsia="Microsoft JhengHei UI" w:hAnsi="Microsoft JhengHei UI"/>
            <w:color w:val="92D050"/>
            <w:sz w:val="16"/>
            <w:szCs w:val="16"/>
          </w:rPr>
          <w:t>0100118</w:t>
        </w:r>
        <w:r>
          <w:rPr>
            <w:rFonts w:ascii="Microsoft JhengHei UI" w:eastAsia="Microsoft JhengHei UI" w:hAnsi="Microsoft JhengHei UI"/>
            <w:color w:val="92D050"/>
            <w:sz w:val="16"/>
            <w:szCs w:val="16"/>
          </w:rPr>
          <w:t xml:space="preserve">. VAT Reg. No. </w:t>
        </w:r>
        <w:r w:rsidRPr="00D20769">
          <w:rPr>
            <w:rFonts w:ascii="Microsoft JhengHei UI" w:eastAsia="Microsoft JhengHei UI" w:hAnsi="Microsoft JhengHei UI"/>
            <w:color w:val="92D050"/>
            <w:sz w:val="16"/>
            <w:szCs w:val="16"/>
          </w:rPr>
          <w:t>237 7641 84</w:t>
        </w:r>
      </w:p>
      <w:p w14:paraId="37F691D1" w14:textId="108A4E90" w:rsidR="00DA365A" w:rsidRDefault="00DA365A" w:rsidP="00E82D4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944E0C9" w14:textId="77777777" w:rsidR="00DA365A" w:rsidRDefault="00DA36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18F7A" w14:textId="77777777" w:rsidR="004D319F" w:rsidRDefault="004D3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A8CCD" w14:textId="77777777" w:rsidR="002F5BE2" w:rsidRDefault="002F5BE2" w:rsidP="00F82C24">
      <w:r>
        <w:separator/>
      </w:r>
    </w:p>
  </w:footnote>
  <w:footnote w:type="continuationSeparator" w:id="0">
    <w:p w14:paraId="61B052A5" w14:textId="77777777" w:rsidR="002F5BE2" w:rsidRDefault="002F5BE2" w:rsidP="00F82C24">
      <w:r>
        <w:continuationSeparator/>
      </w:r>
    </w:p>
  </w:footnote>
  <w:footnote w:type="continuationNotice" w:id="1">
    <w:p w14:paraId="1A52AB2F" w14:textId="77777777" w:rsidR="002F5BE2" w:rsidRDefault="002F5BE2"/>
  </w:footnote>
  <w:footnote w:id="2">
    <w:p w14:paraId="65CB163B" w14:textId="6CD7C400" w:rsidR="00083A7B" w:rsidRDefault="00083A7B">
      <w:pPr>
        <w:pStyle w:val="FootnoteText"/>
      </w:pPr>
      <w:r>
        <w:rPr>
          <w:rStyle w:val="FootnoteReference"/>
        </w:rPr>
        <w:footnoteRef/>
      </w:r>
      <w:r>
        <w:t xml:space="preserve"> Source – Kilburn Socio-Economic Profile, p17, AECOM, June 2017 </w:t>
      </w:r>
    </w:p>
  </w:footnote>
  <w:footnote w:id="3">
    <w:p w14:paraId="550DD8B6" w14:textId="460BABE6" w:rsidR="00083A7B" w:rsidRDefault="00083A7B" w:rsidP="009973C0">
      <w:pPr>
        <w:pStyle w:val="FootnoteText"/>
      </w:pPr>
      <w:r>
        <w:rPr>
          <w:rStyle w:val="FootnoteReference"/>
        </w:rPr>
        <w:footnoteRef/>
      </w:r>
      <w:r>
        <w:t xml:space="preserve"> Source – Kilburn Socio-Economic Profile, p29, AECOM, June 2017 </w:t>
      </w:r>
    </w:p>
  </w:footnote>
  <w:footnote w:id="4">
    <w:p w14:paraId="264E0232" w14:textId="77777777" w:rsidR="00DA365A" w:rsidRDefault="00DA365A" w:rsidP="00922160">
      <w:pPr>
        <w:pStyle w:val="FootnoteText"/>
      </w:pPr>
      <w:r>
        <w:rPr>
          <w:rStyle w:val="FootnoteReference"/>
        </w:rPr>
        <w:footnoteRef/>
      </w:r>
      <w:r>
        <w:t xml:space="preserve"> </w:t>
      </w:r>
      <w:r>
        <w:rPr>
          <w:rFonts w:cs="Arial"/>
        </w:rPr>
        <w:t xml:space="preserve">The </w:t>
      </w:r>
      <w:r>
        <w:rPr>
          <w:rFonts w:cs="Arial"/>
          <w:shd w:val="clear" w:color="auto" w:fill="FFFFFF"/>
        </w:rPr>
        <w:t>existing body of environmental regulation is retained in UK law.</w:t>
      </w:r>
    </w:p>
  </w:footnote>
  <w:footnote w:id="5">
    <w:p w14:paraId="0DFB0FB1" w14:textId="77777777" w:rsidR="00DA365A" w:rsidRDefault="00DA365A" w:rsidP="00A37938">
      <w:pPr>
        <w:pStyle w:val="CommentText"/>
        <w:ind w:left="0" w:firstLine="0"/>
        <w:jc w:val="left"/>
      </w:pPr>
      <w:r>
        <w:rPr>
          <w:rStyle w:val="FootnoteReference"/>
        </w:rPr>
        <w:footnoteRef/>
      </w:r>
      <w:r>
        <w:t xml:space="preserve"> This revised Basic Condition came into force on 28 December 2018 through the Conservation of Habitats and Species and Planning (Various Amendments) (England and Wales) Regulations 2018.</w:t>
      </w:r>
    </w:p>
  </w:footnote>
  <w:footnote w:id="6">
    <w:p w14:paraId="48AEA3F7" w14:textId="2141064E" w:rsidR="004A034F" w:rsidRDefault="004A034F" w:rsidP="004A034F">
      <w:pPr>
        <w:pStyle w:val="FootnoteText"/>
        <w:ind w:left="0" w:firstLine="0"/>
      </w:pPr>
      <w:r>
        <w:rPr>
          <w:rStyle w:val="FootnoteReference"/>
        </w:rPr>
        <w:footnoteRef/>
      </w:r>
      <w:r>
        <w:t xml:space="preserve"> The intention is to progress the Local Plan Review under the new plan making system (see Schedule 7 to the Levelling-up and Regeneration Act 2023).</w:t>
      </w:r>
    </w:p>
  </w:footnote>
  <w:footnote w:id="7">
    <w:p w14:paraId="2EC4E4FA" w14:textId="77777777" w:rsidR="00DF6D17" w:rsidRDefault="00DF6D17" w:rsidP="00DF6D17">
      <w:pPr>
        <w:pStyle w:val="FootnoteText"/>
      </w:pPr>
      <w:r>
        <w:rPr>
          <w:rStyle w:val="FootnoteReference"/>
        </w:rPr>
        <w:footnoteRef/>
      </w:r>
      <w:r>
        <w:t xml:space="preserve"> PPG Reference ID: 41-009-20190509.</w:t>
      </w:r>
    </w:p>
  </w:footnote>
  <w:footnote w:id="8">
    <w:p w14:paraId="05C8DD4C" w14:textId="6DF357D6" w:rsidR="004629E3" w:rsidRDefault="004629E3" w:rsidP="004629E3">
      <w:pPr>
        <w:pStyle w:val="FootnoteText"/>
        <w:ind w:left="0" w:firstLine="0"/>
        <w:jc w:val="left"/>
      </w:pPr>
      <w:r>
        <w:rPr>
          <w:rStyle w:val="FootnoteReference"/>
        </w:rPr>
        <w:footnoteRef/>
      </w:r>
      <w:r>
        <w:t xml:space="preserve"> </w:t>
      </w:r>
      <w:r w:rsidRPr="004629E3">
        <w:t xml:space="preserve">A revised NPPF was published on 12 December 2024 which includes transitional </w:t>
      </w:r>
      <w:r>
        <w:t>a</w:t>
      </w:r>
      <w:r w:rsidRPr="004629E3">
        <w:t xml:space="preserve">rrangements for </w:t>
      </w:r>
      <w:r w:rsidR="00744F82">
        <w:t>N</w:t>
      </w:r>
      <w:r w:rsidRPr="004629E3">
        <w:t xml:space="preserve">eighbourhood </w:t>
      </w:r>
      <w:r w:rsidR="00744F82">
        <w:t>P</w:t>
      </w:r>
      <w:r w:rsidRPr="004629E3">
        <w:t xml:space="preserve">lans. Paragraph 239 of the December 2024 NPPF advises that </w:t>
      </w:r>
      <w:r w:rsidR="00F86A49">
        <w:t>i</w:t>
      </w:r>
      <w:r w:rsidRPr="004629E3">
        <w:t xml:space="preserve">t will only apply to </w:t>
      </w:r>
      <w:r w:rsidR="00744F82">
        <w:t>N</w:t>
      </w:r>
      <w:r w:rsidRPr="004629E3">
        <w:t xml:space="preserve">eighbourhood </w:t>
      </w:r>
      <w:r w:rsidR="00744F82">
        <w:t>P</w:t>
      </w:r>
      <w:r w:rsidRPr="004629E3">
        <w:t xml:space="preserve">lans </w:t>
      </w:r>
      <w:r w:rsidR="001713BF">
        <w:t xml:space="preserve">that were </w:t>
      </w:r>
      <w:r w:rsidRPr="004629E3">
        <w:t>submitted after 12 March 2025.</w:t>
      </w:r>
    </w:p>
  </w:footnote>
  <w:footnote w:id="9">
    <w:p w14:paraId="7A1D0A7F" w14:textId="6A3A0957" w:rsidR="003708D3" w:rsidRPr="0078177A" w:rsidRDefault="00DA365A" w:rsidP="00E05BAB">
      <w:pPr>
        <w:pStyle w:val="FootnoteText"/>
        <w:ind w:left="0" w:firstLine="0"/>
        <w:jc w:val="left"/>
        <w:rPr>
          <w:rStyle w:val="Hyperlink"/>
        </w:rPr>
      </w:pPr>
      <w:r>
        <w:rPr>
          <w:rStyle w:val="FootnoteReference"/>
        </w:rPr>
        <w:footnoteRef/>
      </w:r>
      <w:r>
        <w:t xml:space="preserve"> View at: </w:t>
      </w:r>
      <w:hyperlink r:id="rId1" w:history="1">
        <w:r w:rsidR="003708D3" w:rsidRPr="006A4459">
          <w:rPr>
            <w:rStyle w:val="Hyperlink"/>
          </w:rPr>
          <w:t>https://www.camden.gov.uk/kilburn-neighbourhood-forum</w:t>
        </w:r>
      </w:hyperlink>
    </w:p>
  </w:footnote>
  <w:footnote w:id="10">
    <w:p w14:paraId="45BA8910" w14:textId="075780D6" w:rsidR="003708D3" w:rsidRPr="003102BA" w:rsidRDefault="00DA365A" w:rsidP="008C4EA9">
      <w:pPr>
        <w:pStyle w:val="CommentText"/>
        <w:ind w:left="0" w:firstLine="0"/>
        <w:jc w:val="left"/>
        <w:rPr>
          <w:rStyle w:val="Hyperlink"/>
        </w:rPr>
      </w:pPr>
      <w:r>
        <w:rPr>
          <w:rStyle w:val="FootnoteReference"/>
        </w:rPr>
        <w:footnoteRef/>
      </w:r>
      <w:r>
        <w:t xml:space="preserve"> </w:t>
      </w:r>
      <w:r w:rsidR="004012CF">
        <w:t xml:space="preserve">View at: </w:t>
      </w:r>
      <w:hyperlink r:id="rId2" w:history="1">
        <w:r w:rsidR="003708D3" w:rsidRPr="006A4459">
          <w:rPr>
            <w:rStyle w:val="Hyperlink"/>
          </w:rPr>
          <w:t>https://kilburnforum.london/</w:t>
        </w:r>
      </w:hyperlink>
    </w:p>
  </w:footnote>
  <w:footnote w:id="11">
    <w:p w14:paraId="7BC1D2E9" w14:textId="1CCB8374" w:rsidR="003708D3" w:rsidRPr="0095639A" w:rsidRDefault="00DA365A" w:rsidP="00911A9C">
      <w:pPr>
        <w:pStyle w:val="FootnoteText"/>
        <w:ind w:left="0" w:firstLine="0"/>
        <w:jc w:val="left"/>
        <w:rPr>
          <w:rStyle w:val="Hyperlink"/>
        </w:rPr>
      </w:pPr>
      <w:r>
        <w:rPr>
          <w:rStyle w:val="FootnoteReference"/>
        </w:rPr>
        <w:footnoteRef/>
      </w:r>
      <w:r w:rsidR="0095639A">
        <w:rPr>
          <w:rStyle w:val="Hyperlink"/>
          <w:color w:val="auto"/>
          <w:u w:val="none"/>
        </w:rPr>
        <w:t xml:space="preserve"> </w:t>
      </w:r>
      <w:r w:rsidR="00A97C4D">
        <w:rPr>
          <w:rStyle w:val="Hyperlink"/>
          <w:color w:val="auto"/>
          <w:u w:val="none"/>
        </w:rPr>
        <w:t>View</w:t>
      </w:r>
      <w:r w:rsidR="0095639A">
        <w:rPr>
          <w:rStyle w:val="Hyperlink"/>
          <w:color w:val="auto"/>
          <w:u w:val="none"/>
        </w:rPr>
        <w:t xml:space="preserve"> </w:t>
      </w:r>
      <w:r w:rsidR="00A97C4D">
        <w:rPr>
          <w:rStyle w:val="Hyperlink"/>
          <w:color w:val="auto"/>
          <w:u w:val="none"/>
        </w:rPr>
        <w:t xml:space="preserve">at: </w:t>
      </w:r>
      <w:hyperlink r:id="rId3" w:history="1">
        <w:r w:rsidR="003708D3" w:rsidRPr="006A4459">
          <w:rPr>
            <w:rStyle w:val="Hyperlink"/>
          </w:rPr>
          <w:t>https://www.camden.gov.uk/documents/d/guest/examiner-procedural-matters-and-questions-kilburn-np-280725</w:t>
        </w:r>
      </w:hyperlink>
    </w:p>
  </w:footnote>
  <w:footnote w:id="12">
    <w:p w14:paraId="10F2868D" w14:textId="467EBBD4" w:rsidR="00DA365A" w:rsidRPr="00854977" w:rsidRDefault="00DA365A" w:rsidP="002D7E40">
      <w:pPr>
        <w:pStyle w:val="FootnoteText"/>
        <w:ind w:left="0" w:firstLine="0"/>
        <w:jc w:val="left"/>
        <w:rPr>
          <w:rStyle w:val="Hyperlink"/>
        </w:rPr>
      </w:pPr>
      <w:r>
        <w:rPr>
          <w:rStyle w:val="FootnoteReference"/>
        </w:rPr>
        <w:footnoteRef/>
      </w:r>
      <w:r w:rsidR="00F9585C">
        <w:t xml:space="preserve"> </w:t>
      </w:r>
      <w:r w:rsidR="009B6281">
        <w:t xml:space="preserve">View at: </w:t>
      </w:r>
      <w:hyperlink r:id="rId4" w:history="1">
        <w:r w:rsidR="00A24B0C" w:rsidRPr="0083593C">
          <w:rPr>
            <w:rStyle w:val="Hyperlink"/>
          </w:rPr>
          <w:t>https://www.camden.gov.uk/kilburn-neighbourhood-forum</w:t>
        </w:r>
      </w:hyperlink>
    </w:p>
  </w:footnote>
  <w:footnote w:id="13">
    <w:p w14:paraId="601782C1" w14:textId="77777777" w:rsidR="00DA365A" w:rsidRDefault="00DA365A" w:rsidP="002A072F">
      <w:pPr>
        <w:pStyle w:val="FootnoteText"/>
      </w:pPr>
      <w:r>
        <w:rPr>
          <w:rStyle w:val="FootnoteReference"/>
        </w:rPr>
        <w:footnoteRef/>
      </w:r>
      <w:r>
        <w:t xml:space="preserve"> The meaning of ‘excluded development’ is set out in s.61K of the 1990 Act.</w:t>
      </w:r>
    </w:p>
  </w:footnote>
  <w:footnote w:id="14">
    <w:p w14:paraId="6B585718" w14:textId="514AFE0E" w:rsidR="00DA365A" w:rsidRDefault="00DA365A" w:rsidP="00FB5D50">
      <w:pPr>
        <w:pStyle w:val="FootnoteText"/>
      </w:pPr>
      <w:r>
        <w:rPr>
          <w:rStyle w:val="FootnoteReference"/>
        </w:rPr>
        <w:footnoteRef/>
      </w:r>
      <w:r>
        <w:t xml:space="preserve"> </w:t>
      </w:r>
      <w:r w:rsidRPr="008C742E">
        <w:t>PPG Reference ID: 41-041-20140306</w:t>
      </w:r>
      <w:r>
        <w:t>.</w:t>
      </w:r>
    </w:p>
  </w:footnote>
  <w:footnote w:id="15">
    <w:p w14:paraId="0AF15557" w14:textId="066ED656" w:rsidR="000C4EA5" w:rsidRDefault="000C4EA5" w:rsidP="00CA706F">
      <w:pPr>
        <w:pStyle w:val="FootnoteText"/>
        <w:ind w:left="0" w:firstLine="0"/>
        <w:jc w:val="left"/>
      </w:pPr>
      <w:r>
        <w:rPr>
          <w:rStyle w:val="FootnoteReference"/>
        </w:rPr>
        <w:footnoteRef/>
      </w:r>
      <w:r>
        <w:t xml:space="preserve"> </w:t>
      </w:r>
      <w:r w:rsidRPr="000C4EA5">
        <w:t>Modifications for the purpose of correcting errors is provided for in Paragraph 10(3)(e) of Schedule 4B to the 1990 Act.</w:t>
      </w:r>
    </w:p>
  </w:footnote>
  <w:footnote w:id="16">
    <w:p w14:paraId="7130BF07" w14:textId="77777777" w:rsidR="00180580" w:rsidRDefault="00180580" w:rsidP="00180580">
      <w:pPr>
        <w:pStyle w:val="FootnoteText"/>
      </w:pPr>
      <w:r>
        <w:rPr>
          <w:rStyle w:val="FootnoteReference"/>
        </w:rPr>
        <w:footnoteRef/>
      </w:r>
      <w:r>
        <w:t xml:space="preserve"> </w:t>
      </w:r>
      <w:r>
        <w:rPr>
          <w:szCs w:val="22"/>
        </w:rPr>
        <w:t>PPG Reference ID:41-106-20190509.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23D5" w14:textId="77777777" w:rsidR="004D319F" w:rsidRDefault="004D3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C9F4C" w14:textId="77777777" w:rsidR="004D319F" w:rsidRDefault="004D3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471D5" w14:textId="77777777" w:rsidR="004D319F" w:rsidRDefault="004D3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4ABD"/>
    <w:multiLevelType w:val="hybridMultilevel"/>
    <w:tmpl w:val="DB74A77C"/>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 w15:restartNumberingAfterBreak="0">
    <w:nsid w:val="063E16BC"/>
    <w:multiLevelType w:val="hybridMultilevel"/>
    <w:tmpl w:val="C9C402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7074890"/>
    <w:multiLevelType w:val="hybridMultilevel"/>
    <w:tmpl w:val="E124AD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D27304"/>
    <w:multiLevelType w:val="multilevel"/>
    <w:tmpl w:val="5D002EC6"/>
    <w:lvl w:ilvl="0">
      <w:start w:val="1"/>
      <w:numFmt w:val="decimal"/>
      <w:lvlText w:val="%1"/>
      <w:lvlJc w:val="left"/>
      <w:pPr>
        <w:ind w:left="525" w:hanging="52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C42036E"/>
    <w:multiLevelType w:val="hybridMultilevel"/>
    <w:tmpl w:val="781E87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05078E"/>
    <w:multiLevelType w:val="hybridMultilevel"/>
    <w:tmpl w:val="240C5186"/>
    <w:lvl w:ilvl="0" w:tplc="1582725A">
      <w:start w:val="3"/>
      <w:numFmt w:val="bullet"/>
      <w:lvlText w:val="-"/>
      <w:lvlJc w:val="left"/>
      <w:pPr>
        <w:ind w:left="2138" w:hanging="360"/>
      </w:pPr>
      <w:rPr>
        <w:rFonts w:ascii="Calibri" w:eastAsia="Times New Roman" w:hAnsi="Calibri" w:cs="Times New Roman"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15620387"/>
    <w:multiLevelType w:val="hybridMultilevel"/>
    <w:tmpl w:val="AD86A4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C765F9"/>
    <w:multiLevelType w:val="hybridMultilevel"/>
    <w:tmpl w:val="9E20C06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81095"/>
    <w:multiLevelType w:val="hybridMultilevel"/>
    <w:tmpl w:val="8F7882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64157C2"/>
    <w:multiLevelType w:val="hybridMultilevel"/>
    <w:tmpl w:val="2C6C9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764579"/>
    <w:multiLevelType w:val="hybridMultilevel"/>
    <w:tmpl w:val="011E470C"/>
    <w:lvl w:ilvl="0" w:tplc="08090001">
      <w:start w:val="1"/>
      <w:numFmt w:val="bullet"/>
      <w:lvlText w:val=""/>
      <w:lvlJc w:val="left"/>
      <w:pPr>
        <w:ind w:left="1418" w:hanging="360"/>
      </w:pPr>
      <w:rPr>
        <w:rFonts w:ascii="Symbol" w:hAnsi="Symbol" w:hint="default"/>
      </w:rPr>
    </w:lvl>
    <w:lvl w:ilvl="1" w:tplc="08090003" w:tentative="1">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abstractNum w:abstractNumId="11" w15:restartNumberingAfterBreak="0">
    <w:nsid w:val="2CCE218C"/>
    <w:multiLevelType w:val="hybridMultilevel"/>
    <w:tmpl w:val="3BDCC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D5641"/>
    <w:multiLevelType w:val="hybridMultilevel"/>
    <w:tmpl w:val="78586EB6"/>
    <w:lvl w:ilvl="0" w:tplc="96AE022A">
      <w:start w:val="1"/>
      <w:numFmt w:val="decimal"/>
      <w:lvlText w:val="%1."/>
      <w:lvlJc w:val="left"/>
      <w:pPr>
        <w:ind w:left="720" w:hanging="360"/>
      </w:pPr>
      <w:rPr>
        <w:rFonts w:ascii="Verdana" w:eastAsia="Times New Roman" w:hAnsi="Verdana" w:cs="Times New Roman"/>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4E598C"/>
    <w:multiLevelType w:val="hybridMultilevel"/>
    <w:tmpl w:val="FEFA4F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98B5B2D"/>
    <w:multiLevelType w:val="multilevel"/>
    <w:tmpl w:val="14961E48"/>
    <w:lvl w:ilvl="0">
      <w:start w:val="1"/>
      <w:numFmt w:val="decimal"/>
      <w:lvlText w:val="%1"/>
      <w:lvlJc w:val="left"/>
      <w:pPr>
        <w:ind w:left="480" w:hanging="480"/>
      </w:pPr>
    </w:lvl>
    <w:lvl w:ilvl="1">
      <w:start w:val="1"/>
      <w:numFmt w:val="decimal"/>
      <w:lvlText w:val="%1.%2"/>
      <w:lvlJc w:val="left"/>
      <w:pPr>
        <w:ind w:left="862"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5" w15:restartNumberingAfterBreak="0">
    <w:nsid w:val="3B572A21"/>
    <w:multiLevelType w:val="hybridMultilevel"/>
    <w:tmpl w:val="F6D61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D272EA1"/>
    <w:multiLevelType w:val="hybridMultilevel"/>
    <w:tmpl w:val="2B14E7B6"/>
    <w:lvl w:ilvl="0" w:tplc="08090001">
      <w:start w:val="1"/>
      <w:numFmt w:val="bullet"/>
      <w:lvlText w:val=""/>
      <w:lvlJc w:val="left"/>
      <w:pPr>
        <w:ind w:left="4290" w:hanging="360"/>
      </w:pPr>
      <w:rPr>
        <w:rFonts w:ascii="Symbol" w:hAnsi="Symbol" w:hint="default"/>
      </w:rPr>
    </w:lvl>
    <w:lvl w:ilvl="1" w:tplc="08090003" w:tentative="1">
      <w:start w:val="1"/>
      <w:numFmt w:val="bullet"/>
      <w:lvlText w:val="o"/>
      <w:lvlJc w:val="left"/>
      <w:pPr>
        <w:ind w:left="5010" w:hanging="360"/>
      </w:pPr>
      <w:rPr>
        <w:rFonts w:ascii="Courier New" w:hAnsi="Courier New" w:cs="Courier New" w:hint="default"/>
      </w:rPr>
    </w:lvl>
    <w:lvl w:ilvl="2" w:tplc="08090005" w:tentative="1">
      <w:start w:val="1"/>
      <w:numFmt w:val="bullet"/>
      <w:lvlText w:val=""/>
      <w:lvlJc w:val="left"/>
      <w:pPr>
        <w:ind w:left="5730" w:hanging="360"/>
      </w:pPr>
      <w:rPr>
        <w:rFonts w:ascii="Wingdings" w:hAnsi="Wingdings" w:hint="default"/>
      </w:rPr>
    </w:lvl>
    <w:lvl w:ilvl="3" w:tplc="08090001" w:tentative="1">
      <w:start w:val="1"/>
      <w:numFmt w:val="bullet"/>
      <w:lvlText w:val=""/>
      <w:lvlJc w:val="left"/>
      <w:pPr>
        <w:ind w:left="6450" w:hanging="360"/>
      </w:pPr>
      <w:rPr>
        <w:rFonts w:ascii="Symbol" w:hAnsi="Symbol" w:hint="default"/>
      </w:rPr>
    </w:lvl>
    <w:lvl w:ilvl="4" w:tplc="08090003" w:tentative="1">
      <w:start w:val="1"/>
      <w:numFmt w:val="bullet"/>
      <w:lvlText w:val="o"/>
      <w:lvlJc w:val="left"/>
      <w:pPr>
        <w:ind w:left="7170" w:hanging="360"/>
      </w:pPr>
      <w:rPr>
        <w:rFonts w:ascii="Courier New" w:hAnsi="Courier New" w:cs="Courier New" w:hint="default"/>
      </w:rPr>
    </w:lvl>
    <w:lvl w:ilvl="5" w:tplc="08090005" w:tentative="1">
      <w:start w:val="1"/>
      <w:numFmt w:val="bullet"/>
      <w:lvlText w:val=""/>
      <w:lvlJc w:val="left"/>
      <w:pPr>
        <w:ind w:left="7890" w:hanging="360"/>
      </w:pPr>
      <w:rPr>
        <w:rFonts w:ascii="Wingdings" w:hAnsi="Wingdings" w:hint="default"/>
      </w:rPr>
    </w:lvl>
    <w:lvl w:ilvl="6" w:tplc="08090001" w:tentative="1">
      <w:start w:val="1"/>
      <w:numFmt w:val="bullet"/>
      <w:lvlText w:val=""/>
      <w:lvlJc w:val="left"/>
      <w:pPr>
        <w:ind w:left="8610" w:hanging="360"/>
      </w:pPr>
      <w:rPr>
        <w:rFonts w:ascii="Symbol" w:hAnsi="Symbol" w:hint="default"/>
      </w:rPr>
    </w:lvl>
    <w:lvl w:ilvl="7" w:tplc="08090003" w:tentative="1">
      <w:start w:val="1"/>
      <w:numFmt w:val="bullet"/>
      <w:lvlText w:val="o"/>
      <w:lvlJc w:val="left"/>
      <w:pPr>
        <w:ind w:left="9330" w:hanging="360"/>
      </w:pPr>
      <w:rPr>
        <w:rFonts w:ascii="Courier New" w:hAnsi="Courier New" w:cs="Courier New" w:hint="default"/>
      </w:rPr>
    </w:lvl>
    <w:lvl w:ilvl="8" w:tplc="08090005" w:tentative="1">
      <w:start w:val="1"/>
      <w:numFmt w:val="bullet"/>
      <w:lvlText w:val=""/>
      <w:lvlJc w:val="left"/>
      <w:pPr>
        <w:ind w:left="10050" w:hanging="360"/>
      </w:pPr>
      <w:rPr>
        <w:rFonts w:ascii="Wingdings" w:hAnsi="Wingdings" w:hint="default"/>
      </w:rPr>
    </w:lvl>
  </w:abstractNum>
  <w:abstractNum w:abstractNumId="17" w15:restartNumberingAfterBreak="0">
    <w:nsid w:val="3E9F11EA"/>
    <w:multiLevelType w:val="hybridMultilevel"/>
    <w:tmpl w:val="0F8E33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0635E99"/>
    <w:multiLevelType w:val="hybridMultilevel"/>
    <w:tmpl w:val="AD86A4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47789E"/>
    <w:multiLevelType w:val="hybridMultilevel"/>
    <w:tmpl w:val="B0A2DC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58A7139"/>
    <w:multiLevelType w:val="hybridMultilevel"/>
    <w:tmpl w:val="21700FB8"/>
    <w:lvl w:ilvl="0" w:tplc="1582725A">
      <w:start w:val="3"/>
      <w:numFmt w:val="bullet"/>
      <w:lvlText w:val="-"/>
      <w:lvlJc w:val="left"/>
      <w:pPr>
        <w:ind w:left="1287" w:hanging="360"/>
      </w:pPr>
      <w:rPr>
        <w:rFonts w:ascii="Calibri" w:eastAsia="Times New Roman" w:hAnsi="Calibri" w:cs="Times New Roman"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2DF0B5A"/>
    <w:multiLevelType w:val="hybridMultilevel"/>
    <w:tmpl w:val="6CE408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3147567"/>
    <w:multiLevelType w:val="hybridMultilevel"/>
    <w:tmpl w:val="F3582C2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2056ECC0">
      <w:start w:val="1"/>
      <w:numFmt w:val="decimal"/>
      <w:lvlText w:val="%3."/>
      <w:lvlJc w:val="left"/>
      <w:pPr>
        <w:ind w:left="2340" w:hanging="360"/>
      </w:pPr>
      <w:rPr>
        <w:rFonts w:hint="default"/>
      </w:rPr>
    </w:lvl>
    <w:lvl w:ilvl="3" w:tplc="ACC0C718">
      <w:start w:val="1"/>
      <w:numFmt w:val="bullet"/>
      <w:lvlText w:val="-"/>
      <w:lvlJc w:val="left"/>
      <w:pPr>
        <w:ind w:left="2880" w:hanging="360"/>
      </w:pPr>
      <w:rPr>
        <w:rFonts w:ascii="Verdana" w:eastAsia="Times New Roman" w:hAnsi="Verdana"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39E1497"/>
    <w:multiLevelType w:val="multilevel"/>
    <w:tmpl w:val="1C903F7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59C05B2B"/>
    <w:multiLevelType w:val="hybridMultilevel"/>
    <w:tmpl w:val="B0A41A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A246E3F"/>
    <w:multiLevelType w:val="hybridMultilevel"/>
    <w:tmpl w:val="5F7470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5B301AA3"/>
    <w:multiLevelType w:val="multilevel"/>
    <w:tmpl w:val="1592EC40"/>
    <w:lvl w:ilvl="0">
      <w:start w:val="4"/>
      <w:numFmt w:val="decimal"/>
      <w:lvlText w:val="%1"/>
      <w:lvlJc w:val="left"/>
      <w:pPr>
        <w:ind w:left="500" w:hanging="500"/>
      </w:pPr>
      <w:rPr>
        <w:rFonts w:hint="default"/>
      </w:rPr>
    </w:lvl>
    <w:lvl w:ilvl="1">
      <w:start w:val="5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5E401405"/>
    <w:multiLevelType w:val="hybridMultilevel"/>
    <w:tmpl w:val="FA042A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00614B7"/>
    <w:multiLevelType w:val="multilevel"/>
    <w:tmpl w:val="EEA857A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63033220"/>
    <w:multiLevelType w:val="hybridMultilevel"/>
    <w:tmpl w:val="33EC2CDE"/>
    <w:lvl w:ilvl="0" w:tplc="B658D15C">
      <w:start w:val="13"/>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99025C"/>
    <w:multiLevelType w:val="hybridMultilevel"/>
    <w:tmpl w:val="F56CF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6F0BA4"/>
    <w:multiLevelType w:val="hybridMultilevel"/>
    <w:tmpl w:val="E9D88DEE"/>
    <w:lvl w:ilvl="0" w:tplc="E9F4C66E">
      <w:start w:val="10"/>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EB030F"/>
    <w:multiLevelType w:val="hybridMultilevel"/>
    <w:tmpl w:val="F48AF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DF31FA0"/>
    <w:multiLevelType w:val="hybridMultilevel"/>
    <w:tmpl w:val="DCE247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7FF1108C"/>
    <w:multiLevelType w:val="hybridMultilevel"/>
    <w:tmpl w:val="9B56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3725860">
    <w:abstractNumId w:val="22"/>
  </w:num>
  <w:num w:numId="2" w16cid:durableId="1079257535">
    <w:abstractNumId w:val="7"/>
  </w:num>
  <w:num w:numId="3" w16cid:durableId="1642466412">
    <w:abstractNumId w:val="11"/>
  </w:num>
  <w:num w:numId="4" w16cid:durableId="247425535">
    <w:abstractNumId w:val="5"/>
  </w:num>
  <w:num w:numId="5" w16cid:durableId="1344672197">
    <w:abstractNumId w:val="0"/>
  </w:num>
  <w:num w:numId="6" w16cid:durableId="9789253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9147396">
    <w:abstractNumId w:val="20"/>
  </w:num>
  <w:num w:numId="8" w16cid:durableId="195895195">
    <w:abstractNumId w:val="10"/>
  </w:num>
  <w:num w:numId="9" w16cid:durableId="1305694257">
    <w:abstractNumId w:val="13"/>
  </w:num>
  <w:num w:numId="10" w16cid:durableId="1368799837">
    <w:abstractNumId w:val="19"/>
  </w:num>
  <w:num w:numId="11" w16cid:durableId="986206281">
    <w:abstractNumId w:val="12"/>
  </w:num>
  <w:num w:numId="12" w16cid:durableId="1357149838">
    <w:abstractNumId w:val="31"/>
  </w:num>
  <w:num w:numId="13" w16cid:durableId="1579052454">
    <w:abstractNumId w:val="29"/>
  </w:num>
  <w:num w:numId="14" w16cid:durableId="1868524963">
    <w:abstractNumId w:val="3"/>
  </w:num>
  <w:num w:numId="15" w16cid:durableId="1653678457">
    <w:abstractNumId w:val="27"/>
  </w:num>
  <w:num w:numId="16" w16cid:durableId="584919829">
    <w:abstractNumId w:val="13"/>
  </w:num>
  <w:num w:numId="17" w16cid:durableId="2119983864">
    <w:abstractNumId w:val="8"/>
  </w:num>
  <w:num w:numId="18" w16cid:durableId="649552627">
    <w:abstractNumId w:val="13"/>
  </w:num>
  <w:num w:numId="19" w16cid:durableId="1928071705">
    <w:abstractNumId w:val="9"/>
  </w:num>
  <w:num w:numId="20" w16cid:durableId="15150723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3915864">
    <w:abstractNumId w:val="6"/>
  </w:num>
  <w:num w:numId="22" w16cid:durableId="1339388464">
    <w:abstractNumId w:val="18"/>
  </w:num>
  <w:num w:numId="23" w16cid:durableId="1492942821">
    <w:abstractNumId w:val="17"/>
  </w:num>
  <w:num w:numId="24" w16cid:durableId="205992883">
    <w:abstractNumId w:val="1"/>
  </w:num>
  <w:num w:numId="25" w16cid:durableId="1547834434">
    <w:abstractNumId w:val="25"/>
  </w:num>
  <w:num w:numId="26" w16cid:durableId="281308498">
    <w:abstractNumId w:val="15"/>
  </w:num>
  <w:num w:numId="27" w16cid:durableId="474689444">
    <w:abstractNumId w:val="25"/>
  </w:num>
  <w:num w:numId="28" w16cid:durableId="448010199">
    <w:abstractNumId w:val="16"/>
  </w:num>
  <w:num w:numId="29" w16cid:durableId="1281063369">
    <w:abstractNumId w:val="30"/>
  </w:num>
  <w:num w:numId="30" w16cid:durableId="829638099">
    <w:abstractNumId w:val="34"/>
  </w:num>
  <w:num w:numId="31" w16cid:durableId="734203770">
    <w:abstractNumId w:val="32"/>
  </w:num>
  <w:num w:numId="32" w16cid:durableId="395325401">
    <w:abstractNumId w:val="23"/>
  </w:num>
  <w:num w:numId="33" w16cid:durableId="291906443">
    <w:abstractNumId w:val="21"/>
  </w:num>
  <w:num w:numId="34" w16cid:durableId="1113018185">
    <w:abstractNumId w:val="24"/>
  </w:num>
  <w:num w:numId="35" w16cid:durableId="733233633">
    <w:abstractNumId w:val="4"/>
  </w:num>
  <w:num w:numId="36" w16cid:durableId="1449012776">
    <w:abstractNumId w:val="33"/>
  </w:num>
  <w:num w:numId="37" w16cid:durableId="1267689243">
    <w:abstractNumId w:val="28"/>
  </w:num>
  <w:num w:numId="38" w16cid:durableId="358439044">
    <w:abstractNumId w:val="2"/>
  </w:num>
  <w:num w:numId="39" w16cid:durableId="1848057167">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3AD"/>
    <w:rsid w:val="000002BC"/>
    <w:rsid w:val="00000A3D"/>
    <w:rsid w:val="00000CBF"/>
    <w:rsid w:val="000013DF"/>
    <w:rsid w:val="00001A4A"/>
    <w:rsid w:val="0000206C"/>
    <w:rsid w:val="000021F4"/>
    <w:rsid w:val="000025A5"/>
    <w:rsid w:val="00002D85"/>
    <w:rsid w:val="00003EFA"/>
    <w:rsid w:val="00004432"/>
    <w:rsid w:val="000045F6"/>
    <w:rsid w:val="00004A07"/>
    <w:rsid w:val="00004F06"/>
    <w:rsid w:val="000050AD"/>
    <w:rsid w:val="000050F0"/>
    <w:rsid w:val="00005627"/>
    <w:rsid w:val="000063ED"/>
    <w:rsid w:val="00006794"/>
    <w:rsid w:val="00006CB4"/>
    <w:rsid w:val="00006F05"/>
    <w:rsid w:val="00007A4D"/>
    <w:rsid w:val="00007A7E"/>
    <w:rsid w:val="0001154D"/>
    <w:rsid w:val="000115B5"/>
    <w:rsid w:val="00011F0E"/>
    <w:rsid w:val="00012F00"/>
    <w:rsid w:val="00014AAC"/>
    <w:rsid w:val="00014AE3"/>
    <w:rsid w:val="00014FFF"/>
    <w:rsid w:val="00015714"/>
    <w:rsid w:val="0001571D"/>
    <w:rsid w:val="0001602E"/>
    <w:rsid w:val="000164F5"/>
    <w:rsid w:val="0001708D"/>
    <w:rsid w:val="000171EA"/>
    <w:rsid w:val="00017BDA"/>
    <w:rsid w:val="00017E45"/>
    <w:rsid w:val="00017F68"/>
    <w:rsid w:val="00020540"/>
    <w:rsid w:val="000205BF"/>
    <w:rsid w:val="00020625"/>
    <w:rsid w:val="00020E5B"/>
    <w:rsid w:val="00021472"/>
    <w:rsid w:val="00022814"/>
    <w:rsid w:val="00022FCE"/>
    <w:rsid w:val="000230A7"/>
    <w:rsid w:val="00023582"/>
    <w:rsid w:val="00023E33"/>
    <w:rsid w:val="000244C1"/>
    <w:rsid w:val="00024E55"/>
    <w:rsid w:val="00024F3C"/>
    <w:rsid w:val="00024F61"/>
    <w:rsid w:val="000251CC"/>
    <w:rsid w:val="000253A2"/>
    <w:rsid w:val="000259FC"/>
    <w:rsid w:val="00025DE2"/>
    <w:rsid w:val="00026099"/>
    <w:rsid w:val="00026317"/>
    <w:rsid w:val="000269A3"/>
    <w:rsid w:val="00026EAD"/>
    <w:rsid w:val="00026F24"/>
    <w:rsid w:val="0003018D"/>
    <w:rsid w:val="000323BB"/>
    <w:rsid w:val="00032413"/>
    <w:rsid w:val="00033B9B"/>
    <w:rsid w:val="00033FF5"/>
    <w:rsid w:val="00034A7D"/>
    <w:rsid w:val="000355CB"/>
    <w:rsid w:val="000356AF"/>
    <w:rsid w:val="00035ACF"/>
    <w:rsid w:val="00035BC9"/>
    <w:rsid w:val="00035DF6"/>
    <w:rsid w:val="000362FD"/>
    <w:rsid w:val="00036727"/>
    <w:rsid w:val="00037E9E"/>
    <w:rsid w:val="000401B1"/>
    <w:rsid w:val="00040473"/>
    <w:rsid w:val="000407B7"/>
    <w:rsid w:val="00040E41"/>
    <w:rsid w:val="00040E83"/>
    <w:rsid w:val="000413BB"/>
    <w:rsid w:val="00041916"/>
    <w:rsid w:val="000419AA"/>
    <w:rsid w:val="00041A79"/>
    <w:rsid w:val="0004271C"/>
    <w:rsid w:val="00042EDC"/>
    <w:rsid w:val="000431A7"/>
    <w:rsid w:val="000433D0"/>
    <w:rsid w:val="00043427"/>
    <w:rsid w:val="00043BFE"/>
    <w:rsid w:val="00043EBF"/>
    <w:rsid w:val="0004433E"/>
    <w:rsid w:val="00044579"/>
    <w:rsid w:val="000448E7"/>
    <w:rsid w:val="0004498F"/>
    <w:rsid w:val="00044FA3"/>
    <w:rsid w:val="0004570B"/>
    <w:rsid w:val="00045A73"/>
    <w:rsid w:val="00045D18"/>
    <w:rsid w:val="00045FD6"/>
    <w:rsid w:val="000462AE"/>
    <w:rsid w:val="00046EBB"/>
    <w:rsid w:val="00047164"/>
    <w:rsid w:val="00047E3A"/>
    <w:rsid w:val="00050514"/>
    <w:rsid w:val="0005096E"/>
    <w:rsid w:val="00052003"/>
    <w:rsid w:val="0005216C"/>
    <w:rsid w:val="00052242"/>
    <w:rsid w:val="00052D63"/>
    <w:rsid w:val="0005394F"/>
    <w:rsid w:val="000542BB"/>
    <w:rsid w:val="00055A4A"/>
    <w:rsid w:val="00055D6D"/>
    <w:rsid w:val="00057282"/>
    <w:rsid w:val="000577D8"/>
    <w:rsid w:val="00057AFF"/>
    <w:rsid w:val="00057EF1"/>
    <w:rsid w:val="00060308"/>
    <w:rsid w:val="000605F6"/>
    <w:rsid w:val="00060775"/>
    <w:rsid w:val="0006226D"/>
    <w:rsid w:val="000624F8"/>
    <w:rsid w:val="000627AD"/>
    <w:rsid w:val="00062C64"/>
    <w:rsid w:val="00062DEC"/>
    <w:rsid w:val="0006362A"/>
    <w:rsid w:val="0006373B"/>
    <w:rsid w:val="00064864"/>
    <w:rsid w:val="00065E99"/>
    <w:rsid w:val="00066882"/>
    <w:rsid w:val="00066AEA"/>
    <w:rsid w:val="00066E4B"/>
    <w:rsid w:val="000670E7"/>
    <w:rsid w:val="0006716A"/>
    <w:rsid w:val="00067197"/>
    <w:rsid w:val="00067572"/>
    <w:rsid w:val="000676D6"/>
    <w:rsid w:val="00070002"/>
    <w:rsid w:val="000703E4"/>
    <w:rsid w:val="00070615"/>
    <w:rsid w:val="00070762"/>
    <w:rsid w:val="000707B6"/>
    <w:rsid w:val="00070936"/>
    <w:rsid w:val="000711BF"/>
    <w:rsid w:val="000711D0"/>
    <w:rsid w:val="00071260"/>
    <w:rsid w:val="00071527"/>
    <w:rsid w:val="0007161B"/>
    <w:rsid w:val="000723E4"/>
    <w:rsid w:val="00072A9A"/>
    <w:rsid w:val="00072B39"/>
    <w:rsid w:val="00072BB3"/>
    <w:rsid w:val="00073310"/>
    <w:rsid w:val="00073B44"/>
    <w:rsid w:val="000743BE"/>
    <w:rsid w:val="00074457"/>
    <w:rsid w:val="00074C68"/>
    <w:rsid w:val="00074E47"/>
    <w:rsid w:val="00075FC9"/>
    <w:rsid w:val="00076A98"/>
    <w:rsid w:val="000775DA"/>
    <w:rsid w:val="00077BFD"/>
    <w:rsid w:val="00077E09"/>
    <w:rsid w:val="000802A0"/>
    <w:rsid w:val="00080C58"/>
    <w:rsid w:val="000813EF"/>
    <w:rsid w:val="0008182F"/>
    <w:rsid w:val="00081F7F"/>
    <w:rsid w:val="00082A08"/>
    <w:rsid w:val="00082A5F"/>
    <w:rsid w:val="00082C99"/>
    <w:rsid w:val="00083A3D"/>
    <w:rsid w:val="00083A7B"/>
    <w:rsid w:val="00083C0D"/>
    <w:rsid w:val="00084517"/>
    <w:rsid w:val="00084B85"/>
    <w:rsid w:val="00084F78"/>
    <w:rsid w:val="000858CF"/>
    <w:rsid w:val="00085A44"/>
    <w:rsid w:val="000862BA"/>
    <w:rsid w:val="00086D32"/>
    <w:rsid w:val="0008774F"/>
    <w:rsid w:val="00087E6E"/>
    <w:rsid w:val="00087F26"/>
    <w:rsid w:val="0009020F"/>
    <w:rsid w:val="00090235"/>
    <w:rsid w:val="000904BB"/>
    <w:rsid w:val="00091093"/>
    <w:rsid w:val="0009122D"/>
    <w:rsid w:val="00091BA4"/>
    <w:rsid w:val="00094333"/>
    <w:rsid w:val="00094401"/>
    <w:rsid w:val="00094766"/>
    <w:rsid w:val="00094920"/>
    <w:rsid w:val="00094C9A"/>
    <w:rsid w:val="00094F3F"/>
    <w:rsid w:val="0009508E"/>
    <w:rsid w:val="0009515E"/>
    <w:rsid w:val="000953DC"/>
    <w:rsid w:val="000957C0"/>
    <w:rsid w:val="00096189"/>
    <w:rsid w:val="00096961"/>
    <w:rsid w:val="00097474"/>
    <w:rsid w:val="0009748C"/>
    <w:rsid w:val="000977CC"/>
    <w:rsid w:val="000978D7"/>
    <w:rsid w:val="00097B3C"/>
    <w:rsid w:val="00097DC2"/>
    <w:rsid w:val="00097E67"/>
    <w:rsid w:val="00097FEA"/>
    <w:rsid w:val="000A05C2"/>
    <w:rsid w:val="000A1F78"/>
    <w:rsid w:val="000A229A"/>
    <w:rsid w:val="000A24D9"/>
    <w:rsid w:val="000A2570"/>
    <w:rsid w:val="000A27AA"/>
    <w:rsid w:val="000A29B0"/>
    <w:rsid w:val="000A29C2"/>
    <w:rsid w:val="000A3129"/>
    <w:rsid w:val="000A3F8A"/>
    <w:rsid w:val="000A4713"/>
    <w:rsid w:val="000A4C29"/>
    <w:rsid w:val="000A5710"/>
    <w:rsid w:val="000A5DFF"/>
    <w:rsid w:val="000A6564"/>
    <w:rsid w:val="000A6682"/>
    <w:rsid w:val="000A6A6B"/>
    <w:rsid w:val="000A6B24"/>
    <w:rsid w:val="000A722B"/>
    <w:rsid w:val="000A7569"/>
    <w:rsid w:val="000A7780"/>
    <w:rsid w:val="000A789E"/>
    <w:rsid w:val="000A799B"/>
    <w:rsid w:val="000A7F56"/>
    <w:rsid w:val="000B059C"/>
    <w:rsid w:val="000B06B1"/>
    <w:rsid w:val="000B0908"/>
    <w:rsid w:val="000B0F7F"/>
    <w:rsid w:val="000B1222"/>
    <w:rsid w:val="000B1411"/>
    <w:rsid w:val="000B189B"/>
    <w:rsid w:val="000B2461"/>
    <w:rsid w:val="000B2873"/>
    <w:rsid w:val="000B293E"/>
    <w:rsid w:val="000B2A02"/>
    <w:rsid w:val="000B2E83"/>
    <w:rsid w:val="000B3144"/>
    <w:rsid w:val="000B4CBE"/>
    <w:rsid w:val="000B5A69"/>
    <w:rsid w:val="000B6572"/>
    <w:rsid w:val="000B6AA6"/>
    <w:rsid w:val="000B7837"/>
    <w:rsid w:val="000B7E40"/>
    <w:rsid w:val="000C13B6"/>
    <w:rsid w:val="000C1841"/>
    <w:rsid w:val="000C1E54"/>
    <w:rsid w:val="000C2198"/>
    <w:rsid w:val="000C225B"/>
    <w:rsid w:val="000C2E23"/>
    <w:rsid w:val="000C30E2"/>
    <w:rsid w:val="000C3D8A"/>
    <w:rsid w:val="000C41C4"/>
    <w:rsid w:val="000C4240"/>
    <w:rsid w:val="000C4593"/>
    <w:rsid w:val="000C49A9"/>
    <w:rsid w:val="000C4D52"/>
    <w:rsid w:val="000C4EA5"/>
    <w:rsid w:val="000C4FF3"/>
    <w:rsid w:val="000C5325"/>
    <w:rsid w:val="000C587B"/>
    <w:rsid w:val="000C65B0"/>
    <w:rsid w:val="000C791C"/>
    <w:rsid w:val="000D0243"/>
    <w:rsid w:val="000D06C0"/>
    <w:rsid w:val="000D172A"/>
    <w:rsid w:val="000D1793"/>
    <w:rsid w:val="000D2B83"/>
    <w:rsid w:val="000D2D55"/>
    <w:rsid w:val="000D2F66"/>
    <w:rsid w:val="000D378B"/>
    <w:rsid w:val="000D44EE"/>
    <w:rsid w:val="000D4A6D"/>
    <w:rsid w:val="000D587D"/>
    <w:rsid w:val="000D590D"/>
    <w:rsid w:val="000D5A5F"/>
    <w:rsid w:val="000D5BC7"/>
    <w:rsid w:val="000D6336"/>
    <w:rsid w:val="000D74B7"/>
    <w:rsid w:val="000D7758"/>
    <w:rsid w:val="000D790F"/>
    <w:rsid w:val="000D7DFA"/>
    <w:rsid w:val="000D7F87"/>
    <w:rsid w:val="000E0472"/>
    <w:rsid w:val="000E0DED"/>
    <w:rsid w:val="000E1ABF"/>
    <w:rsid w:val="000E1B54"/>
    <w:rsid w:val="000E1BBB"/>
    <w:rsid w:val="000E1E21"/>
    <w:rsid w:val="000E2237"/>
    <w:rsid w:val="000E227A"/>
    <w:rsid w:val="000E278D"/>
    <w:rsid w:val="000E29F7"/>
    <w:rsid w:val="000E2BE3"/>
    <w:rsid w:val="000E3897"/>
    <w:rsid w:val="000E3A6B"/>
    <w:rsid w:val="000E4E5A"/>
    <w:rsid w:val="000E50AF"/>
    <w:rsid w:val="000E50DF"/>
    <w:rsid w:val="000E522D"/>
    <w:rsid w:val="000E5C49"/>
    <w:rsid w:val="000E743F"/>
    <w:rsid w:val="000E76C5"/>
    <w:rsid w:val="000F02E1"/>
    <w:rsid w:val="000F0387"/>
    <w:rsid w:val="000F062B"/>
    <w:rsid w:val="000F0E7C"/>
    <w:rsid w:val="000F14AC"/>
    <w:rsid w:val="000F1AC9"/>
    <w:rsid w:val="000F1C2D"/>
    <w:rsid w:val="000F283B"/>
    <w:rsid w:val="000F33C1"/>
    <w:rsid w:val="000F3654"/>
    <w:rsid w:val="000F3E93"/>
    <w:rsid w:val="000F40F2"/>
    <w:rsid w:val="000F4F69"/>
    <w:rsid w:val="000F50BD"/>
    <w:rsid w:val="000F5CC6"/>
    <w:rsid w:val="000F5EB8"/>
    <w:rsid w:val="000F6F2F"/>
    <w:rsid w:val="000F721E"/>
    <w:rsid w:val="000F7474"/>
    <w:rsid w:val="000F76A5"/>
    <w:rsid w:val="000F79E9"/>
    <w:rsid w:val="000F79EC"/>
    <w:rsid w:val="000F7C54"/>
    <w:rsid w:val="001000D0"/>
    <w:rsid w:val="0010025E"/>
    <w:rsid w:val="001004D2"/>
    <w:rsid w:val="00100718"/>
    <w:rsid w:val="001009F3"/>
    <w:rsid w:val="001026D3"/>
    <w:rsid w:val="001028AF"/>
    <w:rsid w:val="00102912"/>
    <w:rsid w:val="00103AE0"/>
    <w:rsid w:val="00104402"/>
    <w:rsid w:val="0010456A"/>
    <w:rsid w:val="0010464E"/>
    <w:rsid w:val="0010465A"/>
    <w:rsid w:val="001046DA"/>
    <w:rsid w:val="001047AB"/>
    <w:rsid w:val="00104A96"/>
    <w:rsid w:val="001054CF"/>
    <w:rsid w:val="00105C13"/>
    <w:rsid w:val="001063F0"/>
    <w:rsid w:val="00106600"/>
    <w:rsid w:val="00106778"/>
    <w:rsid w:val="001068C6"/>
    <w:rsid w:val="00106EA3"/>
    <w:rsid w:val="00107268"/>
    <w:rsid w:val="001075AA"/>
    <w:rsid w:val="00107625"/>
    <w:rsid w:val="0010782B"/>
    <w:rsid w:val="001104CD"/>
    <w:rsid w:val="001110F0"/>
    <w:rsid w:val="00111BDB"/>
    <w:rsid w:val="00111ECF"/>
    <w:rsid w:val="00112155"/>
    <w:rsid w:val="0011226E"/>
    <w:rsid w:val="00112EF8"/>
    <w:rsid w:val="0011378E"/>
    <w:rsid w:val="00114512"/>
    <w:rsid w:val="00114801"/>
    <w:rsid w:val="00114879"/>
    <w:rsid w:val="00114A1B"/>
    <w:rsid w:val="001153BD"/>
    <w:rsid w:val="0011586A"/>
    <w:rsid w:val="001158A5"/>
    <w:rsid w:val="00115A8D"/>
    <w:rsid w:val="00115F59"/>
    <w:rsid w:val="00115F9D"/>
    <w:rsid w:val="001166A0"/>
    <w:rsid w:val="00116DE9"/>
    <w:rsid w:val="00117B8D"/>
    <w:rsid w:val="00117C4D"/>
    <w:rsid w:val="00120107"/>
    <w:rsid w:val="0012022D"/>
    <w:rsid w:val="001203B8"/>
    <w:rsid w:val="00120E4B"/>
    <w:rsid w:val="001215B9"/>
    <w:rsid w:val="00121816"/>
    <w:rsid w:val="001218FE"/>
    <w:rsid w:val="00121B01"/>
    <w:rsid w:val="0012284F"/>
    <w:rsid w:val="001231C7"/>
    <w:rsid w:val="00124492"/>
    <w:rsid w:val="001244DB"/>
    <w:rsid w:val="00124C80"/>
    <w:rsid w:val="00125DE8"/>
    <w:rsid w:val="001260F3"/>
    <w:rsid w:val="00126219"/>
    <w:rsid w:val="00126B73"/>
    <w:rsid w:val="00126FFF"/>
    <w:rsid w:val="001272E3"/>
    <w:rsid w:val="00127C9A"/>
    <w:rsid w:val="00127F56"/>
    <w:rsid w:val="00130748"/>
    <w:rsid w:val="00130D0C"/>
    <w:rsid w:val="00131C83"/>
    <w:rsid w:val="00131EF7"/>
    <w:rsid w:val="001320B9"/>
    <w:rsid w:val="001321B5"/>
    <w:rsid w:val="00132D64"/>
    <w:rsid w:val="0013341F"/>
    <w:rsid w:val="001336EF"/>
    <w:rsid w:val="00133EE4"/>
    <w:rsid w:val="00134202"/>
    <w:rsid w:val="00134A12"/>
    <w:rsid w:val="0013525E"/>
    <w:rsid w:val="00135640"/>
    <w:rsid w:val="0013585F"/>
    <w:rsid w:val="001365AC"/>
    <w:rsid w:val="001365C1"/>
    <w:rsid w:val="001367DB"/>
    <w:rsid w:val="00136A04"/>
    <w:rsid w:val="00136B72"/>
    <w:rsid w:val="00136E99"/>
    <w:rsid w:val="001370D0"/>
    <w:rsid w:val="001372C6"/>
    <w:rsid w:val="00137551"/>
    <w:rsid w:val="00137768"/>
    <w:rsid w:val="00137854"/>
    <w:rsid w:val="001379AD"/>
    <w:rsid w:val="00137A0B"/>
    <w:rsid w:val="00140339"/>
    <w:rsid w:val="0014034F"/>
    <w:rsid w:val="001406B8"/>
    <w:rsid w:val="00140F26"/>
    <w:rsid w:val="00141311"/>
    <w:rsid w:val="0014137E"/>
    <w:rsid w:val="001414E1"/>
    <w:rsid w:val="001426B1"/>
    <w:rsid w:val="00142BE1"/>
    <w:rsid w:val="00142FA9"/>
    <w:rsid w:val="00143294"/>
    <w:rsid w:val="00143309"/>
    <w:rsid w:val="0014340A"/>
    <w:rsid w:val="00143B42"/>
    <w:rsid w:val="00143C05"/>
    <w:rsid w:val="00143DCD"/>
    <w:rsid w:val="00143E52"/>
    <w:rsid w:val="00143FFE"/>
    <w:rsid w:val="001443B8"/>
    <w:rsid w:val="00144859"/>
    <w:rsid w:val="001450CD"/>
    <w:rsid w:val="00145189"/>
    <w:rsid w:val="001455E0"/>
    <w:rsid w:val="00145802"/>
    <w:rsid w:val="00146C6D"/>
    <w:rsid w:val="00147086"/>
    <w:rsid w:val="00147D42"/>
    <w:rsid w:val="001504CC"/>
    <w:rsid w:val="001506D0"/>
    <w:rsid w:val="00150E1C"/>
    <w:rsid w:val="0015191C"/>
    <w:rsid w:val="00151AB3"/>
    <w:rsid w:val="0015243D"/>
    <w:rsid w:val="00152550"/>
    <w:rsid w:val="00152B99"/>
    <w:rsid w:val="001533B5"/>
    <w:rsid w:val="00153571"/>
    <w:rsid w:val="00153769"/>
    <w:rsid w:val="00153ADE"/>
    <w:rsid w:val="00153ECC"/>
    <w:rsid w:val="00154BB3"/>
    <w:rsid w:val="00154E14"/>
    <w:rsid w:val="00155973"/>
    <w:rsid w:val="00155EA4"/>
    <w:rsid w:val="0015634E"/>
    <w:rsid w:val="00156555"/>
    <w:rsid w:val="001565C4"/>
    <w:rsid w:val="001566F7"/>
    <w:rsid w:val="00157BB0"/>
    <w:rsid w:val="00160EE5"/>
    <w:rsid w:val="00160F82"/>
    <w:rsid w:val="001614BD"/>
    <w:rsid w:val="00161737"/>
    <w:rsid w:val="00161EB3"/>
    <w:rsid w:val="001634CA"/>
    <w:rsid w:val="00163600"/>
    <w:rsid w:val="00164060"/>
    <w:rsid w:val="001641D6"/>
    <w:rsid w:val="0016508B"/>
    <w:rsid w:val="001651C7"/>
    <w:rsid w:val="001651E9"/>
    <w:rsid w:val="001658C1"/>
    <w:rsid w:val="00165B26"/>
    <w:rsid w:val="00165C8C"/>
    <w:rsid w:val="00165D53"/>
    <w:rsid w:val="0016605E"/>
    <w:rsid w:val="0016729E"/>
    <w:rsid w:val="00167CF2"/>
    <w:rsid w:val="0017095E"/>
    <w:rsid w:val="00170C27"/>
    <w:rsid w:val="00171130"/>
    <w:rsid w:val="00171146"/>
    <w:rsid w:val="00171265"/>
    <w:rsid w:val="001713BF"/>
    <w:rsid w:val="0017233F"/>
    <w:rsid w:val="00172637"/>
    <w:rsid w:val="00172C6F"/>
    <w:rsid w:val="001731CD"/>
    <w:rsid w:val="00173520"/>
    <w:rsid w:val="001748EF"/>
    <w:rsid w:val="00174937"/>
    <w:rsid w:val="00174A06"/>
    <w:rsid w:val="0017536C"/>
    <w:rsid w:val="00175521"/>
    <w:rsid w:val="00175E68"/>
    <w:rsid w:val="0017600C"/>
    <w:rsid w:val="00176011"/>
    <w:rsid w:val="001766DB"/>
    <w:rsid w:val="0017674B"/>
    <w:rsid w:val="00176EC9"/>
    <w:rsid w:val="00176FA4"/>
    <w:rsid w:val="0017708A"/>
    <w:rsid w:val="00177933"/>
    <w:rsid w:val="00180049"/>
    <w:rsid w:val="001800F5"/>
    <w:rsid w:val="00180580"/>
    <w:rsid w:val="00180CF4"/>
    <w:rsid w:val="0018101C"/>
    <w:rsid w:val="00181D51"/>
    <w:rsid w:val="00182172"/>
    <w:rsid w:val="00182175"/>
    <w:rsid w:val="00182A96"/>
    <w:rsid w:val="00183238"/>
    <w:rsid w:val="0018323C"/>
    <w:rsid w:val="00183584"/>
    <w:rsid w:val="00183615"/>
    <w:rsid w:val="00183DF0"/>
    <w:rsid w:val="00184164"/>
    <w:rsid w:val="00184D51"/>
    <w:rsid w:val="00184DB9"/>
    <w:rsid w:val="00185348"/>
    <w:rsid w:val="00185659"/>
    <w:rsid w:val="0018588E"/>
    <w:rsid w:val="0018595D"/>
    <w:rsid w:val="00186262"/>
    <w:rsid w:val="00186A3C"/>
    <w:rsid w:val="00186DFD"/>
    <w:rsid w:val="001873D6"/>
    <w:rsid w:val="001906E5"/>
    <w:rsid w:val="00190BD0"/>
    <w:rsid w:val="001914ED"/>
    <w:rsid w:val="001915E7"/>
    <w:rsid w:val="00191A00"/>
    <w:rsid w:val="00191E36"/>
    <w:rsid w:val="00192823"/>
    <w:rsid w:val="00192F16"/>
    <w:rsid w:val="00193072"/>
    <w:rsid w:val="0019353C"/>
    <w:rsid w:val="001939F1"/>
    <w:rsid w:val="00194555"/>
    <w:rsid w:val="001945F9"/>
    <w:rsid w:val="0019482D"/>
    <w:rsid w:val="001948A9"/>
    <w:rsid w:val="00194EE2"/>
    <w:rsid w:val="00195187"/>
    <w:rsid w:val="001953B5"/>
    <w:rsid w:val="001955D4"/>
    <w:rsid w:val="00195CC3"/>
    <w:rsid w:val="00195D3B"/>
    <w:rsid w:val="00196480"/>
    <w:rsid w:val="001967D1"/>
    <w:rsid w:val="00196E80"/>
    <w:rsid w:val="00196EF0"/>
    <w:rsid w:val="00196FEA"/>
    <w:rsid w:val="00197B21"/>
    <w:rsid w:val="001A018A"/>
    <w:rsid w:val="001A020A"/>
    <w:rsid w:val="001A03E9"/>
    <w:rsid w:val="001A148D"/>
    <w:rsid w:val="001A1A8E"/>
    <w:rsid w:val="001A1BD0"/>
    <w:rsid w:val="001A2893"/>
    <w:rsid w:val="001A3216"/>
    <w:rsid w:val="001A3536"/>
    <w:rsid w:val="001A3666"/>
    <w:rsid w:val="001A4217"/>
    <w:rsid w:val="001A4577"/>
    <w:rsid w:val="001A515E"/>
    <w:rsid w:val="001A52C5"/>
    <w:rsid w:val="001A547C"/>
    <w:rsid w:val="001A5668"/>
    <w:rsid w:val="001A58AF"/>
    <w:rsid w:val="001A5EDD"/>
    <w:rsid w:val="001A6640"/>
    <w:rsid w:val="001A6BC0"/>
    <w:rsid w:val="001A6FC9"/>
    <w:rsid w:val="001A7A85"/>
    <w:rsid w:val="001A7BE3"/>
    <w:rsid w:val="001A7F15"/>
    <w:rsid w:val="001B0937"/>
    <w:rsid w:val="001B095D"/>
    <w:rsid w:val="001B0FD0"/>
    <w:rsid w:val="001B14D8"/>
    <w:rsid w:val="001B19EA"/>
    <w:rsid w:val="001B1C64"/>
    <w:rsid w:val="001B2FB7"/>
    <w:rsid w:val="001B3CE3"/>
    <w:rsid w:val="001B4050"/>
    <w:rsid w:val="001B48EE"/>
    <w:rsid w:val="001B5153"/>
    <w:rsid w:val="001B5309"/>
    <w:rsid w:val="001B56E3"/>
    <w:rsid w:val="001B57C4"/>
    <w:rsid w:val="001B58FE"/>
    <w:rsid w:val="001B5F10"/>
    <w:rsid w:val="001B5FA9"/>
    <w:rsid w:val="001B614F"/>
    <w:rsid w:val="001B6E42"/>
    <w:rsid w:val="001B6EAA"/>
    <w:rsid w:val="001B6F23"/>
    <w:rsid w:val="001B6F7F"/>
    <w:rsid w:val="001B72E9"/>
    <w:rsid w:val="001B7634"/>
    <w:rsid w:val="001B78C5"/>
    <w:rsid w:val="001C1180"/>
    <w:rsid w:val="001C1603"/>
    <w:rsid w:val="001C16B6"/>
    <w:rsid w:val="001C1A68"/>
    <w:rsid w:val="001C297F"/>
    <w:rsid w:val="001C34EB"/>
    <w:rsid w:val="001C4059"/>
    <w:rsid w:val="001C4284"/>
    <w:rsid w:val="001C48CD"/>
    <w:rsid w:val="001C4B82"/>
    <w:rsid w:val="001C4C86"/>
    <w:rsid w:val="001C5892"/>
    <w:rsid w:val="001C5A7F"/>
    <w:rsid w:val="001C6222"/>
    <w:rsid w:val="001C628A"/>
    <w:rsid w:val="001C6797"/>
    <w:rsid w:val="001C7998"/>
    <w:rsid w:val="001D0BD9"/>
    <w:rsid w:val="001D0C6E"/>
    <w:rsid w:val="001D14B3"/>
    <w:rsid w:val="001D155E"/>
    <w:rsid w:val="001D1EF8"/>
    <w:rsid w:val="001D258E"/>
    <w:rsid w:val="001D2BD8"/>
    <w:rsid w:val="001D2D90"/>
    <w:rsid w:val="001D2FD4"/>
    <w:rsid w:val="001D30EE"/>
    <w:rsid w:val="001D32D9"/>
    <w:rsid w:val="001D3B5A"/>
    <w:rsid w:val="001D3CAF"/>
    <w:rsid w:val="001D3DD9"/>
    <w:rsid w:val="001D46D3"/>
    <w:rsid w:val="001D4923"/>
    <w:rsid w:val="001D4E8C"/>
    <w:rsid w:val="001D50E4"/>
    <w:rsid w:val="001D5493"/>
    <w:rsid w:val="001D5C8D"/>
    <w:rsid w:val="001D6CD2"/>
    <w:rsid w:val="001D7ABD"/>
    <w:rsid w:val="001D7EF2"/>
    <w:rsid w:val="001E077B"/>
    <w:rsid w:val="001E0B08"/>
    <w:rsid w:val="001E0C70"/>
    <w:rsid w:val="001E0DAD"/>
    <w:rsid w:val="001E1114"/>
    <w:rsid w:val="001E125D"/>
    <w:rsid w:val="001E17D1"/>
    <w:rsid w:val="001E18CF"/>
    <w:rsid w:val="001E1F37"/>
    <w:rsid w:val="001E26AF"/>
    <w:rsid w:val="001E27D7"/>
    <w:rsid w:val="001E2CFA"/>
    <w:rsid w:val="001E2EA2"/>
    <w:rsid w:val="001E3408"/>
    <w:rsid w:val="001E3597"/>
    <w:rsid w:val="001E3B17"/>
    <w:rsid w:val="001E3B5D"/>
    <w:rsid w:val="001E3CA0"/>
    <w:rsid w:val="001E3CAE"/>
    <w:rsid w:val="001E3E0C"/>
    <w:rsid w:val="001E4DC6"/>
    <w:rsid w:val="001E4F13"/>
    <w:rsid w:val="001E5809"/>
    <w:rsid w:val="001E587D"/>
    <w:rsid w:val="001E6BE7"/>
    <w:rsid w:val="001E719E"/>
    <w:rsid w:val="001E7466"/>
    <w:rsid w:val="001E7658"/>
    <w:rsid w:val="001E7FD9"/>
    <w:rsid w:val="001F103C"/>
    <w:rsid w:val="001F1560"/>
    <w:rsid w:val="001F15A0"/>
    <w:rsid w:val="001F1B35"/>
    <w:rsid w:val="001F1BCE"/>
    <w:rsid w:val="001F1BD9"/>
    <w:rsid w:val="001F20A0"/>
    <w:rsid w:val="001F296C"/>
    <w:rsid w:val="001F2F9B"/>
    <w:rsid w:val="001F3B86"/>
    <w:rsid w:val="001F408D"/>
    <w:rsid w:val="001F4756"/>
    <w:rsid w:val="001F4A9E"/>
    <w:rsid w:val="001F4F2D"/>
    <w:rsid w:val="001F5313"/>
    <w:rsid w:val="001F5692"/>
    <w:rsid w:val="001F598B"/>
    <w:rsid w:val="001F6569"/>
    <w:rsid w:val="001F6D08"/>
    <w:rsid w:val="001F6D59"/>
    <w:rsid w:val="001F7919"/>
    <w:rsid w:val="001F7E5E"/>
    <w:rsid w:val="0020007B"/>
    <w:rsid w:val="00200266"/>
    <w:rsid w:val="002006DC"/>
    <w:rsid w:val="00200857"/>
    <w:rsid w:val="002010AA"/>
    <w:rsid w:val="002010FE"/>
    <w:rsid w:val="00201DEF"/>
    <w:rsid w:val="00203019"/>
    <w:rsid w:val="00203777"/>
    <w:rsid w:val="00203D75"/>
    <w:rsid w:val="00203FC7"/>
    <w:rsid w:val="00204241"/>
    <w:rsid w:val="00204998"/>
    <w:rsid w:val="00204B63"/>
    <w:rsid w:val="00204E17"/>
    <w:rsid w:val="00204FA8"/>
    <w:rsid w:val="0020505F"/>
    <w:rsid w:val="002050E7"/>
    <w:rsid w:val="0020559B"/>
    <w:rsid w:val="002055DD"/>
    <w:rsid w:val="00205DCA"/>
    <w:rsid w:val="00206165"/>
    <w:rsid w:val="002073D3"/>
    <w:rsid w:val="002074EA"/>
    <w:rsid w:val="00210D2E"/>
    <w:rsid w:val="002111CF"/>
    <w:rsid w:val="0021141C"/>
    <w:rsid w:val="00211A4F"/>
    <w:rsid w:val="002121A3"/>
    <w:rsid w:val="002122D0"/>
    <w:rsid w:val="00212C13"/>
    <w:rsid w:val="00214052"/>
    <w:rsid w:val="0021409C"/>
    <w:rsid w:val="0021467A"/>
    <w:rsid w:val="00214F70"/>
    <w:rsid w:val="0021518B"/>
    <w:rsid w:val="00215429"/>
    <w:rsid w:val="002156AF"/>
    <w:rsid w:val="00215E9F"/>
    <w:rsid w:val="00215EF7"/>
    <w:rsid w:val="002166D9"/>
    <w:rsid w:val="00216908"/>
    <w:rsid w:val="00216C1F"/>
    <w:rsid w:val="00216F1B"/>
    <w:rsid w:val="0021732B"/>
    <w:rsid w:val="002176CB"/>
    <w:rsid w:val="00217B98"/>
    <w:rsid w:val="002213AA"/>
    <w:rsid w:val="00221AC5"/>
    <w:rsid w:val="00221AEB"/>
    <w:rsid w:val="00222D08"/>
    <w:rsid w:val="002240E2"/>
    <w:rsid w:val="002244F5"/>
    <w:rsid w:val="0022496E"/>
    <w:rsid w:val="00224EA8"/>
    <w:rsid w:val="002250AC"/>
    <w:rsid w:val="00225E8A"/>
    <w:rsid w:val="002262A8"/>
    <w:rsid w:val="002263F6"/>
    <w:rsid w:val="002265A9"/>
    <w:rsid w:val="00227419"/>
    <w:rsid w:val="002275D4"/>
    <w:rsid w:val="00227B0F"/>
    <w:rsid w:val="00230761"/>
    <w:rsid w:val="00231647"/>
    <w:rsid w:val="0023165E"/>
    <w:rsid w:val="002319D9"/>
    <w:rsid w:val="00231E38"/>
    <w:rsid w:val="00232488"/>
    <w:rsid w:val="0023348F"/>
    <w:rsid w:val="00233AA1"/>
    <w:rsid w:val="00233C9C"/>
    <w:rsid w:val="00234300"/>
    <w:rsid w:val="00234670"/>
    <w:rsid w:val="0023469C"/>
    <w:rsid w:val="0023491D"/>
    <w:rsid w:val="0023494F"/>
    <w:rsid w:val="002349B8"/>
    <w:rsid w:val="00234D7B"/>
    <w:rsid w:val="00234F2C"/>
    <w:rsid w:val="0023531A"/>
    <w:rsid w:val="0023573A"/>
    <w:rsid w:val="0023615D"/>
    <w:rsid w:val="0023667C"/>
    <w:rsid w:val="00236682"/>
    <w:rsid w:val="00236799"/>
    <w:rsid w:val="00236E87"/>
    <w:rsid w:val="00236EAF"/>
    <w:rsid w:val="00237036"/>
    <w:rsid w:val="0023712D"/>
    <w:rsid w:val="0023772C"/>
    <w:rsid w:val="00237CF9"/>
    <w:rsid w:val="00237EB0"/>
    <w:rsid w:val="002408EB"/>
    <w:rsid w:val="00240C11"/>
    <w:rsid w:val="00241371"/>
    <w:rsid w:val="0024176A"/>
    <w:rsid w:val="00241C13"/>
    <w:rsid w:val="00241F07"/>
    <w:rsid w:val="002431DA"/>
    <w:rsid w:val="002432FA"/>
    <w:rsid w:val="00243367"/>
    <w:rsid w:val="002438A2"/>
    <w:rsid w:val="00243965"/>
    <w:rsid w:val="00243A76"/>
    <w:rsid w:val="00243F63"/>
    <w:rsid w:val="00244518"/>
    <w:rsid w:val="00244743"/>
    <w:rsid w:val="00244EE0"/>
    <w:rsid w:val="0024551B"/>
    <w:rsid w:val="00246619"/>
    <w:rsid w:val="00246B48"/>
    <w:rsid w:val="00250CB0"/>
    <w:rsid w:val="00251DDC"/>
    <w:rsid w:val="00251F6E"/>
    <w:rsid w:val="002520FF"/>
    <w:rsid w:val="00252EC2"/>
    <w:rsid w:val="00253E23"/>
    <w:rsid w:val="0025413B"/>
    <w:rsid w:val="00254295"/>
    <w:rsid w:val="00254635"/>
    <w:rsid w:val="00254873"/>
    <w:rsid w:val="00254EF6"/>
    <w:rsid w:val="00255814"/>
    <w:rsid w:val="002559D2"/>
    <w:rsid w:val="00255BE3"/>
    <w:rsid w:val="00255DE9"/>
    <w:rsid w:val="00257271"/>
    <w:rsid w:val="002572F5"/>
    <w:rsid w:val="00257650"/>
    <w:rsid w:val="00257AD3"/>
    <w:rsid w:val="00257FFE"/>
    <w:rsid w:val="002601E5"/>
    <w:rsid w:val="00260272"/>
    <w:rsid w:val="002603B4"/>
    <w:rsid w:val="00260937"/>
    <w:rsid w:val="00261A8F"/>
    <w:rsid w:val="00261C0A"/>
    <w:rsid w:val="00262021"/>
    <w:rsid w:val="002624E3"/>
    <w:rsid w:val="0026261B"/>
    <w:rsid w:val="002629C0"/>
    <w:rsid w:val="002634AE"/>
    <w:rsid w:val="002638D9"/>
    <w:rsid w:val="00263D9B"/>
    <w:rsid w:val="00264187"/>
    <w:rsid w:val="00264207"/>
    <w:rsid w:val="00265382"/>
    <w:rsid w:val="00265A1B"/>
    <w:rsid w:val="00265AC3"/>
    <w:rsid w:val="00267145"/>
    <w:rsid w:val="00267187"/>
    <w:rsid w:val="00270170"/>
    <w:rsid w:val="0027025E"/>
    <w:rsid w:val="00270C9F"/>
    <w:rsid w:val="00271231"/>
    <w:rsid w:val="00271D23"/>
    <w:rsid w:val="0027318B"/>
    <w:rsid w:val="0027337E"/>
    <w:rsid w:val="002734E1"/>
    <w:rsid w:val="00273968"/>
    <w:rsid w:val="00273B56"/>
    <w:rsid w:val="00273DCF"/>
    <w:rsid w:val="002751F8"/>
    <w:rsid w:val="00275D25"/>
    <w:rsid w:val="00276BCF"/>
    <w:rsid w:val="00276DC2"/>
    <w:rsid w:val="002776C2"/>
    <w:rsid w:val="00277786"/>
    <w:rsid w:val="00277929"/>
    <w:rsid w:val="0028056D"/>
    <w:rsid w:val="00280AD6"/>
    <w:rsid w:val="00281919"/>
    <w:rsid w:val="00281D6F"/>
    <w:rsid w:val="0028325C"/>
    <w:rsid w:val="002836AE"/>
    <w:rsid w:val="002836BB"/>
    <w:rsid w:val="00283A98"/>
    <w:rsid w:val="00284639"/>
    <w:rsid w:val="00284CF3"/>
    <w:rsid w:val="002850D3"/>
    <w:rsid w:val="002859F0"/>
    <w:rsid w:val="00285F37"/>
    <w:rsid w:val="002862EE"/>
    <w:rsid w:val="00286D39"/>
    <w:rsid w:val="00287110"/>
    <w:rsid w:val="0028773B"/>
    <w:rsid w:val="00287A3F"/>
    <w:rsid w:val="00290336"/>
    <w:rsid w:val="0029109C"/>
    <w:rsid w:val="00291727"/>
    <w:rsid w:val="002917E6"/>
    <w:rsid w:val="00291A2F"/>
    <w:rsid w:val="0029270D"/>
    <w:rsid w:val="00292779"/>
    <w:rsid w:val="002936DB"/>
    <w:rsid w:val="00293C6F"/>
    <w:rsid w:val="00293FE7"/>
    <w:rsid w:val="002945E4"/>
    <w:rsid w:val="00295486"/>
    <w:rsid w:val="00295A30"/>
    <w:rsid w:val="002960FD"/>
    <w:rsid w:val="00296528"/>
    <w:rsid w:val="00296938"/>
    <w:rsid w:val="002969AD"/>
    <w:rsid w:val="00296E33"/>
    <w:rsid w:val="00297C42"/>
    <w:rsid w:val="002A06A2"/>
    <w:rsid w:val="002A072F"/>
    <w:rsid w:val="002A0A93"/>
    <w:rsid w:val="002A0E3C"/>
    <w:rsid w:val="002A16C7"/>
    <w:rsid w:val="002A172A"/>
    <w:rsid w:val="002A22B9"/>
    <w:rsid w:val="002A260A"/>
    <w:rsid w:val="002A2B2E"/>
    <w:rsid w:val="002A3D3E"/>
    <w:rsid w:val="002A421A"/>
    <w:rsid w:val="002A467B"/>
    <w:rsid w:val="002A523C"/>
    <w:rsid w:val="002A63B3"/>
    <w:rsid w:val="002A6426"/>
    <w:rsid w:val="002A67D6"/>
    <w:rsid w:val="002A6C91"/>
    <w:rsid w:val="002A6E94"/>
    <w:rsid w:val="002A6FFE"/>
    <w:rsid w:val="002A7D86"/>
    <w:rsid w:val="002B005C"/>
    <w:rsid w:val="002B0246"/>
    <w:rsid w:val="002B1497"/>
    <w:rsid w:val="002B2297"/>
    <w:rsid w:val="002B260A"/>
    <w:rsid w:val="002B2647"/>
    <w:rsid w:val="002B2AAA"/>
    <w:rsid w:val="002B3028"/>
    <w:rsid w:val="002B328A"/>
    <w:rsid w:val="002B3CA8"/>
    <w:rsid w:val="002B41D3"/>
    <w:rsid w:val="002B4317"/>
    <w:rsid w:val="002B4622"/>
    <w:rsid w:val="002B4B77"/>
    <w:rsid w:val="002B5696"/>
    <w:rsid w:val="002B6196"/>
    <w:rsid w:val="002B6958"/>
    <w:rsid w:val="002C012F"/>
    <w:rsid w:val="002C111F"/>
    <w:rsid w:val="002C180A"/>
    <w:rsid w:val="002C1913"/>
    <w:rsid w:val="002C2938"/>
    <w:rsid w:val="002C2965"/>
    <w:rsid w:val="002C2AF2"/>
    <w:rsid w:val="002C3B88"/>
    <w:rsid w:val="002C3DDC"/>
    <w:rsid w:val="002C43C1"/>
    <w:rsid w:val="002C48E8"/>
    <w:rsid w:val="002C60C1"/>
    <w:rsid w:val="002D0AD0"/>
    <w:rsid w:val="002D0BE9"/>
    <w:rsid w:val="002D1504"/>
    <w:rsid w:val="002D186D"/>
    <w:rsid w:val="002D23C1"/>
    <w:rsid w:val="002D2973"/>
    <w:rsid w:val="002D2D93"/>
    <w:rsid w:val="002D332A"/>
    <w:rsid w:val="002D3621"/>
    <w:rsid w:val="002D3E8E"/>
    <w:rsid w:val="002D447D"/>
    <w:rsid w:val="002D473C"/>
    <w:rsid w:val="002D4A75"/>
    <w:rsid w:val="002D516A"/>
    <w:rsid w:val="002D57EE"/>
    <w:rsid w:val="002D5C80"/>
    <w:rsid w:val="002D5F17"/>
    <w:rsid w:val="002D5F65"/>
    <w:rsid w:val="002D6606"/>
    <w:rsid w:val="002D6F93"/>
    <w:rsid w:val="002D781B"/>
    <w:rsid w:val="002D799B"/>
    <w:rsid w:val="002D7E40"/>
    <w:rsid w:val="002D7EB2"/>
    <w:rsid w:val="002E08BE"/>
    <w:rsid w:val="002E2C37"/>
    <w:rsid w:val="002E32F8"/>
    <w:rsid w:val="002E3599"/>
    <w:rsid w:val="002E3FA4"/>
    <w:rsid w:val="002E4B66"/>
    <w:rsid w:val="002E60FA"/>
    <w:rsid w:val="002E6D1F"/>
    <w:rsid w:val="002E78B2"/>
    <w:rsid w:val="002E7E87"/>
    <w:rsid w:val="002F0847"/>
    <w:rsid w:val="002F084A"/>
    <w:rsid w:val="002F13A0"/>
    <w:rsid w:val="002F1C06"/>
    <w:rsid w:val="002F1C07"/>
    <w:rsid w:val="002F24FE"/>
    <w:rsid w:val="002F30A8"/>
    <w:rsid w:val="002F312D"/>
    <w:rsid w:val="002F35AC"/>
    <w:rsid w:val="002F4574"/>
    <w:rsid w:val="002F4703"/>
    <w:rsid w:val="002F4BED"/>
    <w:rsid w:val="002F5103"/>
    <w:rsid w:val="002F51CB"/>
    <w:rsid w:val="002F520A"/>
    <w:rsid w:val="002F542E"/>
    <w:rsid w:val="002F567F"/>
    <w:rsid w:val="002F58A9"/>
    <w:rsid w:val="002F5A23"/>
    <w:rsid w:val="002F5BE2"/>
    <w:rsid w:val="002F656A"/>
    <w:rsid w:val="002F6C9A"/>
    <w:rsid w:val="002F6CA1"/>
    <w:rsid w:val="002F733B"/>
    <w:rsid w:val="002F7B6C"/>
    <w:rsid w:val="0030008E"/>
    <w:rsid w:val="00300F9B"/>
    <w:rsid w:val="003022E4"/>
    <w:rsid w:val="00302689"/>
    <w:rsid w:val="00302D7D"/>
    <w:rsid w:val="0030454E"/>
    <w:rsid w:val="003047A3"/>
    <w:rsid w:val="00304C55"/>
    <w:rsid w:val="0030509B"/>
    <w:rsid w:val="00305E8D"/>
    <w:rsid w:val="0030635D"/>
    <w:rsid w:val="003069D2"/>
    <w:rsid w:val="00306D11"/>
    <w:rsid w:val="00306F2D"/>
    <w:rsid w:val="00307005"/>
    <w:rsid w:val="0030729F"/>
    <w:rsid w:val="003074D6"/>
    <w:rsid w:val="003078C5"/>
    <w:rsid w:val="00307F42"/>
    <w:rsid w:val="0031008F"/>
    <w:rsid w:val="003102BA"/>
    <w:rsid w:val="003106D7"/>
    <w:rsid w:val="003107D6"/>
    <w:rsid w:val="00310BD5"/>
    <w:rsid w:val="00310F15"/>
    <w:rsid w:val="003119A3"/>
    <w:rsid w:val="00311D0A"/>
    <w:rsid w:val="00311F76"/>
    <w:rsid w:val="0031211F"/>
    <w:rsid w:val="00312219"/>
    <w:rsid w:val="0031260B"/>
    <w:rsid w:val="003126BB"/>
    <w:rsid w:val="003138F6"/>
    <w:rsid w:val="00314A87"/>
    <w:rsid w:val="00314B39"/>
    <w:rsid w:val="00315425"/>
    <w:rsid w:val="0031591D"/>
    <w:rsid w:val="00315E29"/>
    <w:rsid w:val="00315EE4"/>
    <w:rsid w:val="0031607A"/>
    <w:rsid w:val="003168F9"/>
    <w:rsid w:val="00316C39"/>
    <w:rsid w:val="00316FAB"/>
    <w:rsid w:val="003207E4"/>
    <w:rsid w:val="0032097D"/>
    <w:rsid w:val="00320E38"/>
    <w:rsid w:val="003213C8"/>
    <w:rsid w:val="003225EE"/>
    <w:rsid w:val="0032321D"/>
    <w:rsid w:val="0032324A"/>
    <w:rsid w:val="003237FD"/>
    <w:rsid w:val="00323877"/>
    <w:rsid w:val="003240AA"/>
    <w:rsid w:val="003243DB"/>
    <w:rsid w:val="00324D6F"/>
    <w:rsid w:val="00324E6C"/>
    <w:rsid w:val="00325424"/>
    <w:rsid w:val="003255A3"/>
    <w:rsid w:val="00325D7B"/>
    <w:rsid w:val="00326589"/>
    <w:rsid w:val="00327397"/>
    <w:rsid w:val="003279D6"/>
    <w:rsid w:val="003279DC"/>
    <w:rsid w:val="0033012E"/>
    <w:rsid w:val="00330BF4"/>
    <w:rsid w:val="00331F41"/>
    <w:rsid w:val="00332142"/>
    <w:rsid w:val="003325E0"/>
    <w:rsid w:val="00332E43"/>
    <w:rsid w:val="00333B68"/>
    <w:rsid w:val="00333B7A"/>
    <w:rsid w:val="00333E05"/>
    <w:rsid w:val="00334391"/>
    <w:rsid w:val="00334479"/>
    <w:rsid w:val="003345CD"/>
    <w:rsid w:val="00334C04"/>
    <w:rsid w:val="003351A8"/>
    <w:rsid w:val="00335BE4"/>
    <w:rsid w:val="00335EAB"/>
    <w:rsid w:val="00336DD1"/>
    <w:rsid w:val="00337234"/>
    <w:rsid w:val="0033738F"/>
    <w:rsid w:val="0033749F"/>
    <w:rsid w:val="003402D8"/>
    <w:rsid w:val="00340566"/>
    <w:rsid w:val="00340771"/>
    <w:rsid w:val="0034098D"/>
    <w:rsid w:val="00340A70"/>
    <w:rsid w:val="00340B07"/>
    <w:rsid w:val="00341628"/>
    <w:rsid w:val="00341C72"/>
    <w:rsid w:val="00341D9F"/>
    <w:rsid w:val="0034268F"/>
    <w:rsid w:val="00342A9D"/>
    <w:rsid w:val="00342D6B"/>
    <w:rsid w:val="003431CE"/>
    <w:rsid w:val="00343627"/>
    <w:rsid w:val="00344743"/>
    <w:rsid w:val="00344DC0"/>
    <w:rsid w:val="00344F79"/>
    <w:rsid w:val="00345288"/>
    <w:rsid w:val="003458CF"/>
    <w:rsid w:val="00345EF3"/>
    <w:rsid w:val="00346073"/>
    <w:rsid w:val="003479C5"/>
    <w:rsid w:val="00350F3D"/>
    <w:rsid w:val="00350FC3"/>
    <w:rsid w:val="00352069"/>
    <w:rsid w:val="00352454"/>
    <w:rsid w:val="0035246B"/>
    <w:rsid w:val="00352716"/>
    <w:rsid w:val="00352723"/>
    <w:rsid w:val="0035307B"/>
    <w:rsid w:val="003534EB"/>
    <w:rsid w:val="003538E1"/>
    <w:rsid w:val="0035445E"/>
    <w:rsid w:val="00354AA7"/>
    <w:rsid w:val="00354ABF"/>
    <w:rsid w:val="00355350"/>
    <w:rsid w:val="003555D3"/>
    <w:rsid w:val="003558E9"/>
    <w:rsid w:val="00355AF4"/>
    <w:rsid w:val="00355CE7"/>
    <w:rsid w:val="00356661"/>
    <w:rsid w:val="00357D27"/>
    <w:rsid w:val="003604FB"/>
    <w:rsid w:val="00360711"/>
    <w:rsid w:val="0036139B"/>
    <w:rsid w:val="0036142C"/>
    <w:rsid w:val="00361D4F"/>
    <w:rsid w:val="003620BB"/>
    <w:rsid w:val="00362645"/>
    <w:rsid w:val="003628EF"/>
    <w:rsid w:val="0036301C"/>
    <w:rsid w:val="003634F0"/>
    <w:rsid w:val="003636B4"/>
    <w:rsid w:val="00363CA4"/>
    <w:rsid w:val="00363D31"/>
    <w:rsid w:val="00363DF1"/>
    <w:rsid w:val="0036477A"/>
    <w:rsid w:val="003647D2"/>
    <w:rsid w:val="00364C93"/>
    <w:rsid w:val="0036517A"/>
    <w:rsid w:val="00365747"/>
    <w:rsid w:val="0036578E"/>
    <w:rsid w:val="00365844"/>
    <w:rsid w:val="0036596C"/>
    <w:rsid w:val="00365994"/>
    <w:rsid w:val="00365A92"/>
    <w:rsid w:val="003663AF"/>
    <w:rsid w:val="00366ADB"/>
    <w:rsid w:val="00367012"/>
    <w:rsid w:val="00367D6A"/>
    <w:rsid w:val="003700E6"/>
    <w:rsid w:val="00370134"/>
    <w:rsid w:val="00370383"/>
    <w:rsid w:val="003708D3"/>
    <w:rsid w:val="00370A44"/>
    <w:rsid w:val="0037109D"/>
    <w:rsid w:val="00371A61"/>
    <w:rsid w:val="003721C5"/>
    <w:rsid w:val="003725B9"/>
    <w:rsid w:val="00372DDC"/>
    <w:rsid w:val="003730F2"/>
    <w:rsid w:val="00373547"/>
    <w:rsid w:val="00373BF8"/>
    <w:rsid w:val="00373DC1"/>
    <w:rsid w:val="003742DA"/>
    <w:rsid w:val="00374830"/>
    <w:rsid w:val="003757BC"/>
    <w:rsid w:val="0037596F"/>
    <w:rsid w:val="00376290"/>
    <w:rsid w:val="003767B8"/>
    <w:rsid w:val="00376D1A"/>
    <w:rsid w:val="0037734D"/>
    <w:rsid w:val="00377633"/>
    <w:rsid w:val="00377D08"/>
    <w:rsid w:val="003800B0"/>
    <w:rsid w:val="0038145D"/>
    <w:rsid w:val="00381816"/>
    <w:rsid w:val="00382027"/>
    <w:rsid w:val="00384131"/>
    <w:rsid w:val="003850AF"/>
    <w:rsid w:val="0038587D"/>
    <w:rsid w:val="00385AEC"/>
    <w:rsid w:val="00386089"/>
    <w:rsid w:val="003861B3"/>
    <w:rsid w:val="00386C1B"/>
    <w:rsid w:val="00387213"/>
    <w:rsid w:val="00387240"/>
    <w:rsid w:val="003873DB"/>
    <w:rsid w:val="0038766E"/>
    <w:rsid w:val="003877DB"/>
    <w:rsid w:val="00387920"/>
    <w:rsid w:val="0038799A"/>
    <w:rsid w:val="003902AC"/>
    <w:rsid w:val="003918EE"/>
    <w:rsid w:val="00391ADF"/>
    <w:rsid w:val="00392732"/>
    <w:rsid w:val="00392975"/>
    <w:rsid w:val="00392B9E"/>
    <w:rsid w:val="0039320A"/>
    <w:rsid w:val="003935A9"/>
    <w:rsid w:val="003937D9"/>
    <w:rsid w:val="0039498E"/>
    <w:rsid w:val="00394A2A"/>
    <w:rsid w:val="00394E07"/>
    <w:rsid w:val="00394E90"/>
    <w:rsid w:val="00395313"/>
    <w:rsid w:val="003959EE"/>
    <w:rsid w:val="00395D3D"/>
    <w:rsid w:val="00396632"/>
    <w:rsid w:val="00396C46"/>
    <w:rsid w:val="0039709C"/>
    <w:rsid w:val="0039759A"/>
    <w:rsid w:val="00397D3A"/>
    <w:rsid w:val="003A0394"/>
    <w:rsid w:val="003A0931"/>
    <w:rsid w:val="003A0EF9"/>
    <w:rsid w:val="003A18CE"/>
    <w:rsid w:val="003A23E9"/>
    <w:rsid w:val="003A2B0F"/>
    <w:rsid w:val="003A2E77"/>
    <w:rsid w:val="003A3BEA"/>
    <w:rsid w:val="003A3E03"/>
    <w:rsid w:val="003A3FA8"/>
    <w:rsid w:val="003A41C3"/>
    <w:rsid w:val="003A49AF"/>
    <w:rsid w:val="003A4B3C"/>
    <w:rsid w:val="003A58F7"/>
    <w:rsid w:val="003A5B7E"/>
    <w:rsid w:val="003A5D79"/>
    <w:rsid w:val="003A5E86"/>
    <w:rsid w:val="003A6569"/>
    <w:rsid w:val="003A6B09"/>
    <w:rsid w:val="003B002F"/>
    <w:rsid w:val="003B02AB"/>
    <w:rsid w:val="003B031F"/>
    <w:rsid w:val="003B0365"/>
    <w:rsid w:val="003B0601"/>
    <w:rsid w:val="003B1193"/>
    <w:rsid w:val="003B14BC"/>
    <w:rsid w:val="003B1E8A"/>
    <w:rsid w:val="003B1F68"/>
    <w:rsid w:val="003B21AC"/>
    <w:rsid w:val="003B2525"/>
    <w:rsid w:val="003B2E62"/>
    <w:rsid w:val="003B2F13"/>
    <w:rsid w:val="003B34E0"/>
    <w:rsid w:val="003B3786"/>
    <w:rsid w:val="003B3C4A"/>
    <w:rsid w:val="003B40B1"/>
    <w:rsid w:val="003B4224"/>
    <w:rsid w:val="003B4EE3"/>
    <w:rsid w:val="003B5893"/>
    <w:rsid w:val="003B5A5A"/>
    <w:rsid w:val="003B5AC5"/>
    <w:rsid w:val="003B6821"/>
    <w:rsid w:val="003B6992"/>
    <w:rsid w:val="003C03D2"/>
    <w:rsid w:val="003C04B2"/>
    <w:rsid w:val="003C0533"/>
    <w:rsid w:val="003C0601"/>
    <w:rsid w:val="003C0ABC"/>
    <w:rsid w:val="003C10C1"/>
    <w:rsid w:val="003C2022"/>
    <w:rsid w:val="003C2984"/>
    <w:rsid w:val="003C2D4C"/>
    <w:rsid w:val="003C2DC5"/>
    <w:rsid w:val="003C2E80"/>
    <w:rsid w:val="003C2E85"/>
    <w:rsid w:val="003C2F69"/>
    <w:rsid w:val="003C347A"/>
    <w:rsid w:val="003C34CA"/>
    <w:rsid w:val="003C3BFE"/>
    <w:rsid w:val="003C4608"/>
    <w:rsid w:val="003C48AB"/>
    <w:rsid w:val="003C4B5C"/>
    <w:rsid w:val="003C54E7"/>
    <w:rsid w:val="003C5B31"/>
    <w:rsid w:val="003C5CFF"/>
    <w:rsid w:val="003C5D77"/>
    <w:rsid w:val="003C60BD"/>
    <w:rsid w:val="003C6356"/>
    <w:rsid w:val="003C70A6"/>
    <w:rsid w:val="003C75B5"/>
    <w:rsid w:val="003C7CE1"/>
    <w:rsid w:val="003C7CE7"/>
    <w:rsid w:val="003D09FB"/>
    <w:rsid w:val="003D0A4E"/>
    <w:rsid w:val="003D117E"/>
    <w:rsid w:val="003D1CE6"/>
    <w:rsid w:val="003D1E35"/>
    <w:rsid w:val="003D218C"/>
    <w:rsid w:val="003D2826"/>
    <w:rsid w:val="003D2F7D"/>
    <w:rsid w:val="003D3352"/>
    <w:rsid w:val="003D35C4"/>
    <w:rsid w:val="003D396E"/>
    <w:rsid w:val="003D43ED"/>
    <w:rsid w:val="003D44B7"/>
    <w:rsid w:val="003D463F"/>
    <w:rsid w:val="003D472A"/>
    <w:rsid w:val="003D4B39"/>
    <w:rsid w:val="003D4BB0"/>
    <w:rsid w:val="003D4CFF"/>
    <w:rsid w:val="003D4F0B"/>
    <w:rsid w:val="003D5167"/>
    <w:rsid w:val="003D555B"/>
    <w:rsid w:val="003D5779"/>
    <w:rsid w:val="003D5981"/>
    <w:rsid w:val="003D5B5E"/>
    <w:rsid w:val="003D6034"/>
    <w:rsid w:val="003D613F"/>
    <w:rsid w:val="003D6852"/>
    <w:rsid w:val="003D6CE1"/>
    <w:rsid w:val="003D70D1"/>
    <w:rsid w:val="003D727C"/>
    <w:rsid w:val="003E03EB"/>
    <w:rsid w:val="003E04F5"/>
    <w:rsid w:val="003E0584"/>
    <w:rsid w:val="003E0616"/>
    <w:rsid w:val="003E0812"/>
    <w:rsid w:val="003E0FAD"/>
    <w:rsid w:val="003E13B7"/>
    <w:rsid w:val="003E14D2"/>
    <w:rsid w:val="003E154D"/>
    <w:rsid w:val="003E2198"/>
    <w:rsid w:val="003E2756"/>
    <w:rsid w:val="003E2CC1"/>
    <w:rsid w:val="003E2F9E"/>
    <w:rsid w:val="003E3477"/>
    <w:rsid w:val="003E3641"/>
    <w:rsid w:val="003E3656"/>
    <w:rsid w:val="003E41E9"/>
    <w:rsid w:val="003E467A"/>
    <w:rsid w:val="003E5867"/>
    <w:rsid w:val="003E592E"/>
    <w:rsid w:val="003E6DB4"/>
    <w:rsid w:val="003E75C1"/>
    <w:rsid w:val="003E7B25"/>
    <w:rsid w:val="003E7C06"/>
    <w:rsid w:val="003F0EA0"/>
    <w:rsid w:val="003F0EDF"/>
    <w:rsid w:val="003F13EB"/>
    <w:rsid w:val="003F1413"/>
    <w:rsid w:val="003F1D4E"/>
    <w:rsid w:val="003F200D"/>
    <w:rsid w:val="003F23EA"/>
    <w:rsid w:val="003F380C"/>
    <w:rsid w:val="003F3810"/>
    <w:rsid w:val="003F3C94"/>
    <w:rsid w:val="003F4AD4"/>
    <w:rsid w:val="003F51C1"/>
    <w:rsid w:val="003F5AA1"/>
    <w:rsid w:val="003F6066"/>
    <w:rsid w:val="003F61E2"/>
    <w:rsid w:val="003F6AE1"/>
    <w:rsid w:val="003F6DA7"/>
    <w:rsid w:val="003F6EA5"/>
    <w:rsid w:val="003F71CE"/>
    <w:rsid w:val="003F7874"/>
    <w:rsid w:val="003F7A91"/>
    <w:rsid w:val="003F7D04"/>
    <w:rsid w:val="003F7E54"/>
    <w:rsid w:val="00400224"/>
    <w:rsid w:val="00400595"/>
    <w:rsid w:val="00400B10"/>
    <w:rsid w:val="0040111C"/>
    <w:rsid w:val="004012CF"/>
    <w:rsid w:val="00401475"/>
    <w:rsid w:val="00401879"/>
    <w:rsid w:val="00401CF3"/>
    <w:rsid w:val="00401FBC"/>
    <w:rsid w:val="00403361"/>
    <w:rsid w:val="0040342D"/>
    <w:rsid w:val="00403489"/>
    <w:rsid w:val="00403519"/>
    <w:rsid w:val="00403600"/>
    <w:rsid w:val="00403734"/>
    <w:rsid w:val="00403820"/>
    <w:rsid w:val="00404158"/>
    <w:rsid w:val="0040450D"/>
    <w:rsid w:val="00404553"/>
    <w:rsid w:val="00404EB2"/>
    <w:rsid w:val="00404F5D"/>
    <w:rsid w:val="00405911"/>
    <w:rsid w:val="00405D1E"/>
    <w:rsid w:val="0040677F"/>
    <w:rsid w:val="00406959"/>
    <w:rsid w:val="00406C7B"/>
    <w:rsid w:val="0040751E"/>
    <w:rsid w:val="00407981"/>
    <w:rsid w:val="0041028D"/>
    <w:rsid w:val="00410528"/>
    <w:rsid w:val="004105D6"/>
    <w:rsid w:val="0041078A"/>
    <w:rsid w:val="00410BA3"/>
    <w:rsid w:val="00412242"/>
    <w:rsid w:val="0041287C"/>
    <w:rsid w:val="00413719"/>
    <w:rsid w:val="00413C57"/>
    <w:rsid w:val="00413F90"/>
    <w:rsid w:val="004147A8"/>
    <w:rsid w:val="0041493B"/>
    <w:rsid w:val="00415565"/>
    <w:rsid w:val="0041718B"/>
    <w:rsid w:val="004174BD"/>
    <w:rsid w:val="004179B4"/>
    <w:rsid w:val="00417A14"/>
    <w:rsid w:val="00417B41"/>
    <w:rsid w:val="00417BC3"/>
    <w:rsid w:val="004202FC"/>
    <w:rsid w:val="004215D0"/>
    <w:rsid w:val="00421BE0"/>
    <w:rsid w:val="004221A8"/>
    <w:rsid w:val="00422EC6"/>
    <w:rsid w:val="00422FA6"/>
    <w:rsid w:val="00423088"/>
    <w:rsid w:val="00423158"/>
    <w:rsid w:val="00423B92"/>
    <w:rsid w:val="00423F6F"/>
    <w:rsid w:val="00424045"/>
    <w:rsid w:val="0042410E"/>
    <w:rsid w:val="00424A53"/>
    <w:rsid w:val="00424D2C"/>
    <w:rsid w:val="004252C0"/>
    <w:rsid w:val="00425507"/>
    <w:rsid w:val="0042566D"/>
    <w:rsid w:val="00425A5B"/>
    <w:rsid w:val="00426364"/>
    <w:rsid w:val="00426A1A"/>
    <w:rsid w:val="00426AE8"/>
    <w:rsid w:val="00426E18"/>
    <w:rsid w:val="00426E9F"/>
    <w:rsid w:val="00426FB2"/>
    <w:rsid w:val="004276E1"/>
    <w:rsid w:val="0042778E"/>
    <w:rsid w:val="0043069B"/>
    <w:rsid w:val="00430A0F"/>
    <w:rsid w:val="00430CFB"/>
    <w:rsid w:val="0043181A"/>
    <w:rsid w:val="00431B89"/>
    <w:rsid w:val="004323CC"/>
    <w:rsid w:val="0043267A"/>
    <w:rsid w:val="0043394D"/>
    <w:rsid w:val="004343F0"/>
    <w:rsid w:val="00434C84"/>
    <w:rsid w:val="00434E5D"/>
    <w:rsid w:val="00435C2A"/>
    <w:rsid w:val="00435F11"/>
    <w:rsid w:val="00436620"/>
    <w:rsid w:val="004366EC"/>
    <w:rsid w:val="00436DCC"/>
    <w:rsid w:val="0043708E"/>
    <w:rsid w:val="00437243"/>
    <w:rsid w:val="004379AA"/>
    <w:rsid w:val="0044112B"/>
    <w:rsid w:val="004412E5"/>
    <w:rsid w:val="00441B06"/>
    <w:rsid w:val="00441DC1"/>
    <w:rsid w:val="00441F7E"/>
    <w:rsid w:val="004421E5"/>
    <w:rsid w:val="004431B0"/>
    <w:rsid w:val="00443212"/>
    <w:rsid w:val="00444275"/>
    <w:rsid w:val="00444293"/>
    <w:rsid w:val="0044503D"/>
    <w:rsid w:val="004452C2"/>
    <w:rsid w:val="0044564C"/>
    <w:rsid w:val="004459FC"/>
    <w:rsid w:val="00445C3B"/>
    <w:rsid w:val="00445DD2"/>
    <w:rsid w:val="00445F52"/>
    <w:rsid w:val="004464BE"/>
    <w:rsid w:val="004465AF"/>
    <w:rsid w:val="00446F27"/>
    <w:rsid w:val="00447AFF"/>
    <w:rsid w:val="00447E0E"/>
    <w:rsid w:val="0045057D"/>
    <w:rsid w:val="00450A7D"/>
    <w:rsid w:val="00450F45"/>
    <w:rsid w:val="00451720"/>
    <w:rsid w:val="00451E83"/>
    <w:rsid w:val="00451ECC"/>
    <w:rsid w:val="00452105"/>
    <w:rsid w:val="004521D4"/>
    <w:rsid w:val="00452300"/>
    <w:rsid w:val="0045278E"/>
    <w:rsid w:val="00453541"/>
    <w:rsid w:val="00453898"/>
    <w:rsid w:val="004538F0"/>
    <w:rsid w:val="00453B58"/>
    <w:rsid w:val="00453E7F"/>
    <w:rsid w:val="004561DE"/>
    <w:rsid w:val="004569C2"/>
    <w:rsid w:val="004573CE"/>
    <w:rsid w:val="00457F1F"/>
    <w:rsid w:val="00460696"/>
    <w:rsid w:val="004607EC"/>
    <w:rsid w:val="004611EB"/>
    <w:rsid w:val="004612BF"/>
    <w:rsid w:val="004618D1"/>
    <w:rsid w:val="00461C12"/>
    <w:rsid w:val="00461D22"/>
    <w:rsid w:val="00461FC2"/>
    <w:rsid w:val="004622BA"/>
    <w:rsid w:val="00462675"/>
    <w:rsid w:val="004628F0"/>
    <w:rsid w:val="004629E3"/>
    <w:rsid w:val="00462ED3"/>
    <w:rsid w:val="00463068"/>
    <w:rsid w:val="004636A0"/>
    <w:rsid w:val="00463BC0"/>
    <w:rsid w:val="00463F6E"/>
    <w:rsid w:val="004653CA"/>
    <w:rsid w:val="00465FFC"/>
    <w:rsid w:val="004663CC"/>
    <w:rsid w:val="0046696D"/>
    <w:rsid w:val="004669EE"/>
    <w:rsid w:val="004670F8"/>
    <w:rsid w:val="0046713B"/>
    <w:rsid w:val="004673F4"/>
    <w:rsid w:val="004676DF"/>
    <w:rsid w:val="00467709"/>
    <w:rsid w:val="004677A8"/>
    <w:rsid w:val="00467E3A"/>
    <w:rsid w:val="00470244"/>
    <w:rsid w:val="00470492"/>
    <w:rsid w:val="004712D6"/>
    <w:rsid w:val="00471EBF"/>
    <w:rsid w:val="00472A37"/>
    <w:rsid w:val="00472C8A"/>
    <w:rsid w:val="00472D97"/>
    <w:rsid w:val="00473037"/>
    <w:rsid w:val="00473158"/>
    <w:rsid w:val="004734D5"/>
    <w:rsid w:val="00473BCD"/>
    <w:rsid w:val="00474096"/>
    <w:rsid w:val="0047476D"/>
    <w:rsid w:val="00474848"/>
    <w:rsid w:val="00474BB1"/>
    <w:rsid w:val="00475317"/>
    <w:rsid w:val="004756F5"/>
    <w:rsid w:val="004758F7"/>
    <w:rsid w:val="00476AB0"/>
    <w:rsid w:val="00476AC5"/>
    <w:rsid w:val="004776BF"/>
    <w:rsid w:val="004802E5"/>
    <w:rsid w:val="004803CB"/>
    <w:rsid w:val="004806C9"/>
    <w:rsid w:val="00480D15"/>
    <w:rsid w:val="004818A9"/>
    <w:rsid w:val="00481A7F"/>
    <w:rsid w:val="0048217C"/>
    <w:rsid w:val="00482243"/>
    <w:rsid w:val="00482739"/>
    <w:rsid w:val="00482767"/>
    <w:rsid w:val="0048283C"/>
    <w:rsid w:val="00482959"/>
    <w:rsid w:val="0048296E"/>
    <w:rsid w:val="00482E0B"/>
    <w:rsid w:val="00482E84"/>
    <w:rsid w:val="00482EAA"/>
    <w:rsid w:val="00482EE1"/>
    <w:rsid w:val="0048302B"/>
    <w:rsid w:val="004830BB"/>
    <w:rsid w:val="00483535"/>
    <w:rsid w:val="004836AA"/>
    <w:rsid w:val="004837A1"/>
    <w:rsid w:val="004839BE"/>
    <w:rsid w:val="00483BEF"/>
    <w:rsid w:val="0048441B"/>
    <w:rsid w:val="00484977"/>
    <w:rsid w:val="00484BAA"/>
    <w:rsid w:val="00484D61"/>
    <w:rsid w:val="004851E9"/>
    <w:rsid w:val="00485759"/>
    <w:rsid w:val="00485D5B"/>
    <w:rsid w:val="00486949"/>
    <w:rsid w:val="00487833"/>
    <w:rsid w:val="0048794D"/>
    <w:rsid w:val="00487E8C"/>
    <w:rsid w:val="00490904"/>
    <w:rsid w:val="00490B2F"/>
    <w:rsid w:val="00490C83"/>
    <w:rsid w:val="00492D88"/>
    <w:rsid w:val="00493677"/>
    <w:rsid w:val="00494687"/>
    <w:rsid w:val="0049623C"/>
    <w:rsid w:val="00496A92"/>
    <w:rsid w:val="00496D24"/>
    <w:rsid w:val="00497C23"/>
    <w:rsid w:val="004A034F"/>
    <w:rsid w:val="004A045A"/>
    <w:rsid w:val="004A135D"/>
    <w:rsid w:val="004A1D2C"/>
    <w:rsid w:val="004A27B9"/>
    <w:rsid w:val="004A2C31"/>
    <w:rsid w:val="004A302F"/>
    <w:rsid w:val="004A3500"/>
    <w:rsid w:val="004A3565"/>
    <w:rsid w:val="004A361A"/>
    <w:rsid w:val="004A4068"/>
    <w:rsid w:val="004A4F64"/>
    <w:rsid w:val="004A5221"/>
    <w:rsid w:val="004A5677"/>
    <w:rsid w:val="004A5A3F"/>
    <w:rsid w:val="004A5A43"/>
    <w:rsid w:val="004A64EC"/>
    <w:rsid w:val="004A692D"/>
    <w:rsid w:val="004A7036"/>
    <w:rsid w:val="004A78BD"/>
    <w:rsid w:val="004A79C3"/>
    <w:rsid w:val="004A7B0F"/>
    <w:rsid w:val="004A7D3D"/>
    <w:rsid w:val="004B0710"/>
    <w:rsid w:val="004B07A1"/>
    <w:rsid w:val="004B0DE4"/>
    <w:rsid w:val="004B141F"/>
    <w:rsid w:val="004B17F5"/>
    <w:rsid w:val="004B1D59"/>
    <w:rsid w:val="004B2804"/>
    <w:rsid w:val="004B2D6A"/>
    <w:rsid w:val="004B33A1"/>
    <w:rsid w:val="004B4378"/>
    <w:rsid w:val="004B4658"/>
    <w:rsid w:val="004B5E1E"/>
    <w:rsid w:val="004B5E9D"/>
    <w:rsid w:val="004B6A20"/>
    <w:rsid w:val="004B6D26"/>
    <w:rsid w:val="004B6DB1"/>
    <w:rsid w:val="004B7042"/>
    <w:rsid w:val="004B71F1"/>
    <w:rsid w:val="004B77E3"/>
    <w:rsid w:val="004B7E70"/>
    <w:rsid w:val="004C05F2"/>
    <w:rsid w:val="004C0732"/>
    <w:rsid w:val="004C0CAA"/>
    <w:rsid w:val="004C0D12"/>
    <w:rsid w:val="004C0D13"/>
    <w:rsid w:val="004C10BE"/>
    <w:rsid w:val="004C1519"/>
    <w:rsid w:val="004C1B3A"/>
    <w:rsid w:val="004C4185"/>
    <w:rsid w:val="004C5235"/>
    <w:rsid w:val="004C5556"/>
    <w:rsid w:val="004C58D7"/>
    <w:rsid w:val="004C6638"/>
    <w:rsid w:val="004C682D"/>
    <w:rsid w:val="004C6A64"/>
    <w:rsid w:val="004C6BFD"/>
    <w:rsid w:val="004C7143"/>
    <w:rsid w:val="004C7181"/>
    <w:rsid w:val="004C7707"/>
    <w:rsid w:val="004C7818"/>
    <w:rsid w:val="004D0BF2"/>
    <w:rsid w:val="004D11B0"/>
    <w:rsid w:val="004D1C9F"/>
    <w:rsid w:val="004D23B9"/>
    <w:rsid w:val="004D23BE"/>
    <w:rsid w:val="004D2B61"/>
    <w:rsid w:val="004D30E8"/>
    <w:rsid w:val="004D319F"/>
    <w:rsid w:val="004D3C9C"/>
    <w:rsid w:val="004D49A3"/>
    <w:rsid w:val="004D4CF5"/>
    <w:rsid w:val="004D6605"/>
    <w:rsid w:val="004D75E9"/>
    <w:rsid w:val="004E02C8"/>
    <w:rsid w:val="004E0DD5"/>
    <w:rsid w:val="004E102E"/>
    <w:rsid w:val="004E1C20"/>
    <w:rsid w:val="004E1D57"/>
    <w:rsid w:val="004E1E13"/>
    <w:rsid w:val="004E1E38"/>
    <w:rsid w:val="004E22A6"/>
    <w:rsid w:val="004E2354"/>
    <w:rsid w:val="004E2953"/>
    <w:rsid w:val="004E3D19"/>
    <w:rsid w:val="004E4310"/>
    <w:rsid w:val="004E43D9"/>
    <w:rsid w:val="004E457F"/>
    <w:rsid w:val="004E48C5"/>
    <w:rsid w:val="004E55A6"/>
    <w:rsid w:val="004E5A66"/>
    <w:rsid w:val="004E5CD7"/>
    <w:rsid w:val="004E620A"/>
    <w:rsid w:val="004E7383"/>
    <w:rsid w:val="004E744C"/>
    <w:rsid w:val="004E76AF"/>
    <w:rsid w:val="004E7D27"/>
    <w:rsid w:val="004F0314"/>
    <w:rsid w:val="004F0EB4"/>
    <w:rsid w:val="004F100B"/>
    <w:rsid w:val="004F188D"/>
    <w:rsid w:val="004F1B10"/>
    <w:rsid w:val="004F2D8A"/>
    <w:rsid w:val="004F2DF7"/>
    <w:rsid w:val="004F2E29"/>
    <w:rsid w:val="004F2E6B"/>
    <w:rsid w:val="004F3327"/>
    <w:rsid w:val="004F35B0"/>
    <w:rsid w:val="004F3742"/>
    <w:rsid w:val="004F3E29"/>
    <w:rsid w:val="004F3ED5"/>
    <w:rsid w:val="004F4302"/>
    <w:rsid w:val="004F440F"/>
    <w:rsid w:val="004F4769"/>
    <w:rsid w:val="004F4901"/>
    <w:rsid w:val="004F4B16"/>
    <w:rsid w:val="004F4C86"/>
    <w:rsid w:val="004F4C8D"/>
    <w:rsid w:val="004F4F2E"/>
    <w:rsid w:val="004F54FC"/>
    <w:rsid w:val="004F594E"/>
    <w:rsid w:val="004F5B3C"/>
    <w:rsid w:val="004F6826"/>
    <w:rsid w:val="004F6844"/>
    <w:rsid w:val="004F698B"/>
    <w:rsid w:val="004F6C9B"/>
    <w:rsid w:val="004F6D8C"/>
    <w:rsid w:val="004F7A38"/>
    <w:rsid w:val="004F7CB8"/>
    <w:rsid w:val="004F7D43"/>
    <w:rsid w:val="005011F6"/>
    <w:rsid w:val="00501557"/>
    <w:rsid w:val="005018A0"/>
    <w:rsid w:val="00501B8E"/>
    <w:rsid w:val="00502BB0"/>
    <w:rsid w:val="00503596"/>
    <w:rsid w:val="0050360F"/>
    <w:rsid w:val="00503722"/>
    <w:rsid w:val="005054DD"/>
    <w:rsid w:val="00506AD3"/>
    <w:rsid w:val="00506C8E"/>
    <w:rsid w:val="00506F78"/>
    <w:rsid w:val="0050789A"/>
    <w:rsid w:val="00507BA7"/>
    <w:rsid w:val="00507BF6"/>
    <w:rsid w:val="00507CBD"/>
    <w:rsid w:val="005104B0"/>
    <w:rsid w:val="00511057"/>
    <w:rsid w:val="0051147A"/>
    <w:rsid w:val="00511B3E"/>
    <w:rsid w:val="00511E30"/>
    <w:rsid w:val="00512847"/>
    <w:rsid w:val="00512C97"/>
    <w:rsid w:val="005133A2"/>
    <w:rsid w:val="00513550"/>
    <w:rsid w:val="00513D9F"/>
    <w:rsid w:val="0051448E"/>
    <w:rsid w:val="00514507"/>
    <w:rsid w:val="00514D35"/>
    <w:rsid w:val="00514E21"/>
    <w:rsid w:val="005155BF"/>
    <w:rsid w:val="0051562B"/>
    <w:rsid w:val="00515892"/>
    <w:rsid w:val="00516179"/>
    <w:rsid w:val="00516B37"/>
    <w:rsid w:val="00516CFE"/>
    <w:rsid w:val="005177F0"/>
    <w:rsid w:val="00517860"/>
    <w:rsid w:val="00517977"/>
    <w:rsid w:val="00517E79"/>
    <w:rsid w:val="00520257"/>
    <w:rsid w:val="005205E7"/>
    <w:rsid w:val="005206F5"/>
    <w:rsid w:val="005207E2"/>
    <w:rsid w:val="005209E9"/>
    <w:rsid w:val="00520B01"/>
    <w:rsid w:val="00520E97"/>
    <w:rsid w:val="00521495"/>
    <w:rsid w:val="00521739"/>
    <w:rsid w:val="0052184A"/>
    <w:rsid w:val="0052200F"/>
    <w:rsid w:val="005222C2"/>
    <w:rsid w:val="00522BE2"/>
    <w:rsid w:val="00522DF8"/>
    <w:rsid w:val="005230B8"/>
    <w:rsid w:val="00523213"/>
    <w:rsid w:val="005240B1"/>
    <w:rsid w:val="005244FB"/>
    <w:rsid w:val="005253FB"/>
    <w:rsid w:val="0052563F"/>
    <w:rsid w:val="00525BE0"/>
    <w:rsid w:val="00525FEE"/>
    <w:rsid w:val="0052603F"/>
    <w:rsid w:val="0052617C"/>
    <w:rsid w:val="00526A8E"/>
    <w:rsid w:val="005272E8"/>
    <w:rsid w:val="00527A84"/>
    <w:rsid w:val="00527F94"/>
    <w:rsid w:val="00527FCB"/>
    <w:rsid w:val="00530446"/>
    <w:rsid w:val="005309AB"/>
    <w:rsid w:val="00530D56"/>
    <w:rsid w:val="00530DF4"/>
    <w:rsid w:val="0053108C"/>
    <w:rsid w:val="00531171"/>
    <w:rsid w:val="00531640"/>
    <w:rsid w:val="00531F97"/>
    <w:rsid w:val="00533409"/>
    <w:rsid w:val="00533537"/>
    <w:rsid w:val="00534064"/>
    <w:rsid w:val="0053489D"/>
    <w:rsid w:val="005348B6"/>
    <w:rsid w:val="00534A31"/>
    <w:rsid w:val="00535001"/>
    <w:rsid w:val="0053508F"/>
    <w:rsid w:val="005352C9"/>
    <w:rsid w:val="00535924"/>
    <w:rsid w:val="00535DD4"/>
    <w:rsid w:val="005360B4"/>
    <w:rsid w:val="005369D1"/>
    <w:rsid w:val="0053734C"/>
    <w:rsid w:val="005400FB"/>
    <w:rsid w:val="00540665"/>
    <w:rsid w:val="0054071F"/>
    <w:rsid w:val="00540AFF"/>
    <w:rsid w:val="00541343"/>
    <w:rsid w:val="00541C2A"/>
    <w:rsid w:val="005421A5"/>
    <w:rsid w:val="005422F8"/>
    <w:rsid w:val="005427C1"/>
    <w:rsid w:val="00542DDA"/>
    <w:rsid w:val="005431E6"/>
    <w:rsid w:val="00543DE0"/>
    <w:rsid w:val="00543FCB"/>
    <w:rsid w:val="00543FF3"/>
    <w:rsid w:val="00544035"/>
    <w:rsid w:val="0054410D"/>
    <w:rsid w:val="005446F4"/>
    <w:rsid w:val="005449D7"/>
    <w:rsid w:val="0054542B"/>
    <w:rsid w:val="00545598"/>
    <w:rsid w:val="00546172"/>
    <w:rsid w:val="00546438"/>
    <w:rsid w:val="0054644F"/>
    <w:rsid w:val="0054680A"/>
    <w:rsid w:val="005475BD"/>
    <w:rsid w:val="00547772"/>
    <w:rsid w:val="00547ACD"/>
    <w:rsid w:val="00550499"/>
    <w:rsid w:val="00550CEC"/>
    <w:rsid w:val="005513EB"/>
    <w:rsid w:val="00551B3D"/>
    <w:rsid w:val="00551B4B"/>
    <w:rsid w:val="00552289"/>
    <w:rsid w:val="00552D43"/>
    <w:rsid w:val="00552E49"/>
    <w:rsid w:val="00553604"/>
    <w:rsid w:val="00553725"/>
    <w:rsid w:val="00553B8D"/>
    <w:rsid w:val="00553FB7"/>
    <w:rsid w:val="005540E1"/>
    <w:rsid w:val="005541DE"/>
    <w:rsid w:val="005544D1"/>
    <w:rsid w:val="00554EA5"/>
    <w:rsid w:val="00554FFF"/>
    <w:rsid w:val="005554F5"/>
    <w:rsid w:val="00555748"/>
    <w:rsid w:val="00555A22"/>
    <w:rsid w:val="00555D02"/>
    <w:rsid w:val="00555E6A"/>
    <w:rsid w:val="00555F5C"/>
    <w:rsid w:val="005569DA"/>
    <w:rsid w:val="00556D82"/>
    <w:rsid w:val="0055716A"/>
    <w:rsid w:val="00557C7D"/>
    <w:rsid w:val="00557FB6"/>
    <w:rsid w:val="00560033"/>
    <w:rsid w:val="00561017"/>
    <w:rsid w:val="005610ED"/>
    <w:rsid w:val="005613CA"/>
    <w:rsid w:val="005620DC"/>
    <w:rsid w:val="005637A3"/>
    <w:rsid w:val="00563846"/>
    <w:rsid w:val="00563B4A"/>
    <w:rsid w:val="0056421B"/>
    <w:rsid w:val="005643AC"/>
    <w:rsid w:val="00564C11"/>
    <w:rsid w:val="005658E3"/>
    <w:rsid w:val="005660CA"/>
    <w:rsid w:val="00566402"/>
    <w:rsid w:val="005664D0"/>
    <w:rsid w:val="00566DB4"/>
    <w:rsid w:val="00567779"/>
    <w:rsid w:val="005679A0"/>
    <w:rsid w:val="00567BEB"/>
    <w:rsid w:val="00570724"/>
    <w:rsid w:val="00570BDF"/>
    <w:rsid w:val="00570C83"/>
    <w:rsid w:val="0057112C"/>
    <w:rsid w:val="00571B1A"/>
    <w:rsid w:val="00571BCD"/>
    <w:rsid w:val="005723AC"/>
    <w:rsid w:val="00572472"/>
    <w:rsid w:val="00572610"/>
    <w:rsid w:val="0057388C"/>
    <w:rsid w:val="00573BB9"/>
    <w:rsid w:val="00573F48"/>
    <w:rsid w:val="005740A5"/>
    <w:rsid w:val="00574753"/>
    <w:rsid w:val="00574A73"/>
    <w:rsid w:val="00574DAE"/>
    <w:rsid w:val="00574EEF"/>
    <w:rsid w:val="00575023"/>
    <w:rsid w:val="005751B2"/>
    <w:rsid w:val="00575F53"/>
    <w:rsid w:val="00575FE0"/>
    <w:rsid w:val="0057617F"/>
    <w:rsid w:val="00576473"/>
    <w:rsid w:val="00576BAB"/>
    <w:rsid w:val="00576D16"/>
    <w:rsid w:val="00577461"/>
    <w:rsid w:val="00577577"/>
    <w:rsid w:val="00577DBD"/>
    <w:rsid w:val="005806F2"/>
    <w:rsid w:val="0058128D"/>
    <w:rsid w:val="005814D8"/>
    <w:rsid w:val="005816E0"/>
    <w:rsid w:val="0058316A"/>
    <w:rsid w:val="005833B1"/>
    <w:rsid w:val="0058393C"/>
    <w:rsid w:val="00583A2F"/>
    <w:rsid w:val="00584570"/>
    <w:rsid w:val="00584B8A"/>
    <w:rsid w:val="00585330"/>
    <w:rsid w:val="005854D9"/>
    <w:rsid w:val="00585A09"/>
    <w:rsid w:val="00585BA5"/>
    <w:rsid w:val="00586385"/>
    <w:rsid w:val="0058645B"/>
    <w:rsid w:val="005877F5"/>
    <w:rsid w:val="005903FD"/>
    <w:rsid w:val="00590597"/>
    <w:rsid w:val="005909B0"/>
    <w:rsid w:val="00590E0E"/>
    <w:rsid w:val="0059111F"/>
    <w:rsid w:val="005919C2"/>
    <w:rsid w:val="005939F3"/>
    <w:rsid w:val="00594354"/>
    <w:rsid w:val="00594B7E"/>
    <w:rsid w:val="00595323"/>
    <w:rsid w:val="005955C6"/>
    <w:rsid w:val="005957A8"/>
    <w:rsid w:val="00595FA7"/>
    <w:rsid w:val="00596177"/>
    <w:rsid w:val="0059678F"/>
    <w:rsid w:val="0059732B"/>
    <w:rsid w:val="005975AB"/>
    <w:rsid w:val="005976B9"/>
    <w:rsid w:val="00597753"/>
    <w:rsid w:val="00597792"/>
    <w:rsid w:val="00597AA7"/>
    <w:rsid w:val="005A0157"/>
    <w:rsid w:val="005A01E4"/>
    <w:rsid w:val="005A02B2"/>
    <w:rsid w:val="005A04AB"/>
    <w:rsid w:val="005A08E5"/>
    <w:rsid w:val="005A148E"/>
    <w:rsid w:val="005A1877"/>
    <w:rsid w:val="005A18D5"/>
    <w:rsid w:val="005A2577"/>
    <w:rsid w:val="005A2929"/>
    <w:rsid w:val="005A2CE2"/>
    <w:rsid w:val="005A381E"/>
    <w:rsid w:val="005A38D4"/>
    <w:rsid w:val="005A3ECD"/>
    <w:rsid w:val="005A5012"/>
    <w:rsid w:val="005A50B0"/>
    <w:rsid w:val="005A5215"/>
    <w:rsid w:val="005A54C9"/>
    <w:rsid w:val="005A5895"/>
    <w:rsid w:val="005A5BB4"/>
    <w:rsid w:val="005A5D63"/>
    <w:rsid w:val="005A63DD"/>
    <w:rsid w:val="005A6558"/>
    <w:rsid w:val="005A6697"/>
    <w:rsid w:val="005A6A5F"/>
    <w:rsid w:val="005A76E2"/>
    <w:rsid w:val="005A7DFA"/>
    <w:rsid w:val="005B0462"/>
    <w:rsid w:val="005B091C"/>
    <w:rsid w:val="005B0B40"/>
    <w:rsid w:val="005B147A"/>
    <w:rsid w:val="005B18A1"/>
    <w:rsid w:val="005B2986"/>
    <w:rsid w:val="005B2E47"/>
    <w:rsid w:val="005B3BAE"/>
    <w:rsid w:val="005B49F6"/>
    <w:rsid w:val="005B50E6"/>
    <w:rsid w:val="005B6A81"/>
    <w:rsid w:val="005B718E"/>
    <w:rsid w:val="005B73F6"/>
    <w:rsid w:val="005B7439"/>
    <w:rsid w:val="005B7BAC"/>
    <w:rsid w:val="005B7CCA"/>
    <w:rsid w:val="005C05CE"/>
    <w:rsid w:val="005C0A75"/>
    <w:rsid w:val="005C1920"/>
    <w:rsid w:val="005C28E2"/>
    <w:rsid w:val="005C2962"/>
    <w:rsid w:val="005C3D52"/>
    <w:rsid w:val="005C41DD"/>
    <w:rsid w:val="005C43BA"/>
    <w:rsid w:val="005C46B1"/>
    <w:rsid w:val="005C5589"/>
    <w:rsid w:val="005C5ADE"/>
    <w:rsid w:val="005C6226"/>
    <w:rsid w:val="005C639B"/>
    <w:rsid w:val="005C6DCD"/>
    <w:rsid w:val="005C75EF"/>
    <w:rsid w:val="005C7788"/>
    <w:rsid w:val="005C7CB2"/>
    <w:rsid w:val="005D0041"/>
    <w:rsid w:val="005D0942"/>
    <w:rsid w:val="005D0A9C"/>
    <w:rsid w:val="005D1739"/>
    <w:rsid w:val="005D1E39"/>
    <w:rsid w:val="005D2917"/>
    <w:rsid w:val="005D2AAD"/>
    <w:rsid w:val="005D310A"/>
    <w:rsid w:val="005D3F46"/>
    <w:rsid w:val="005D41F3"/>
    <w:rsid w:val="005D43EE"/>
    <w:rsid w:val="005D446B"/>
    <w:rsid w:val="005D48E0"/>
    <w:rsid w:val="005D498B"/>
    <w:rsid w:val="005D5B6C"/>
    <w:rsid w:val="005D5B76"/>
    <w:rsid w:val="005D649B"/>
    <w:rsid w:val="005D6BD9"/>
    <w:rsid w:val="005D6EF6"/>
    <w:rsid w:val="005D7990"/>
    <w:rsid w:val="005D7A5E"/>
    <w:rsid w:val="005E017A"/>
    <w:rsid w:val="005E180F"/>
    <w:rsid w:val="005E198B"/>
    <w:rsid w:val="005E1BBF"/>
    <w:rsid w:val="005E1EF5"/>
    <w:rsid w:val="005E3148"/>
    <w:rsid w:val="005E332B"/>
    <w:rsid w:val="005E3491"/>
    <w:rsid w:val="005E354C"/>
    <w:rsid w:val="005E3E43"/>
    <w:rsid w:val="005E402D"/>
    <w:rsid w:val="005E4435"/>
    <w:rsid w:val="005E4963"/>
    <w:rsid w:val="005E5B72"/>
    <w:rsid w:val="005E6663"/>
    <w:rsid w:val="005E67A1"/>
    <w:rsid w:val="005E6A7F"/>
    <w:rsid w:val="005E6AB6"/>
    <w:rsid w:val="005E6B4F"/>
    <w:rsid w:val="005E7115"/>
    <w:rsid w:val="005E7DDE"/>
    <w:rsid w:val="005E7E08"/>
    <w:rsid w:val="005F00CF"/>
    <w:rsid w:val="005F0C85"/>
    <w:rsid w:val="005F0DDC"/>
    <w:rsid w:val="005F0EE5"/>
    <w:rsid w:val="005F16C6"/>
    <w:rsid w:val="005F1BAA"/>
    <w:rsid w:val="005F20EF"/>
    <w:rsid w:val="005F231B"/>
    <w:rsid w:val="005F2EB9"/>
    <w:rsid w:val="005F2F85"/>
    <w:rsid w:val="005F33DD"/>
    <w:rsid w:val="005F35AB"/>
    <w:rsid w:val="005F38CD"/>
    <w:rsid w:val="005F43E3"/>
    <w:rsid w:val="005F48C3"/>
    <w:rsid w:val="005F4B5D"/>
    <w:rsid w:val="005F505F"/>
    <w:rsid w:val="005F5177"/>
    <w:rsid w:val="005F5262"/>
    <w:rsid w:val="005F5684"/>
    <w:rsid w:val="005F569B"/>
    <w:rsid w:val="005F5B31"/>
    <w:rsid w:val="005F646A"/>
    <w:rsid w:val="005F66D4"/>
    <w:rsid w:val="005F6FDC"/>
    <w:rsid w:val="005F7AF8"/>
    <w:rsid w:val="005F7F1A"/>
    <w:rsid w:val="00600964"/>
    <w:rsid w:val="00600FA5"/>
    <w:rsid w:val="006016A7"/>
    <w:rsid w:val="00601C10"/>
    <w:rsid w:val="00601E5C"/>
    <w:rsid w:val="00602137"/>
    <w:rsid w:val="00603453"/>
    <w:rsid w:val="0060385F"/>
    <w:rsid w:val="006041C4"/>
    <w:rsid w:val="00604391"/>
    <w:rsid w:val="0060558B"/>
    <w:rsid w:val="00605931"/>
    <w:rsid w:val="00606F77"/>
    <w:rsid w:val="00606F91"/>
    <w:rsid w:val="006073FD"/>
    <w:rsid w:val="00607B6F"/>
    <w:rsid w:val="00607BF5"/>
    <w:rsid w:val="0061125D"/>
    <w:rsid w:val="00611835"/>
    <w:rsid w:val="00611845"/>
    <w:rsid w:val="00611A29"/>
    <w:rsid w:val="0061218E"/>
    <w:rsid w:val="00612244"/>
    <w:rsid w:val="00612B3F"/>
    <w:rsid w:val="006130BB"/>
    <w:rsid w:val="006133C0"/>
    <w:rsid w:val="0061358C"/>
    <w:rsid w:val="00613665"/>
    <w:rsid w:val="00613DEB"/>
    <w:rsid w:val="006140DF"/>
    <w:rsid w:val="0061446C"/>
    <w:rsid w:val="00614AF3"/>
    <w:rsid w:val="00615005"/>
    <w:rsid w:val="006151CA"/>
    <w:rsid w:val="006163D6"/>
    <w:rsid w:val="00616962"/>
    <w:rsid w:val="00616A9B"/>
    <w:rsid w:val="00616CAB"/>
    <w:rsid w:val="00617046"/>
    <w:rsid w:val="006176AE"/>
    <w:rsid w:val="00617C2D"/>
    <w:rsid w:val="00621AF6"/>
    <w:rsid w:val="0062252E"/>
    <w:rsid w:val="0062282D"/>
    <w:rsid w:val="00622C02"/>
    <w:rsid w:val="00622EAE"/>
    <w:rsid w:val="00623528"/>
    <w:rsid w:val="00623547"/>
    <w:rsid w:val="00623AF9"/>
    <w:rsid w:val="00623CAA"/>
    <w:rsid w:val="00624111"/>
    <w:rsid w:val="00624362"/>
    <w:rsid w:val="00624820"/>
    <w:rsid w:val="00624F08"/>
    <w:rsid w:val="00624FFB"/>
    <w:rsid w:val="00625812"/>
    <w:rsid w:val="006267D6"/>
    <w:rsid w:val="006267EC"/>
    <w:rsid w:val="0062749B"/>
    <w:rsid w:val="00627EB1"/>
    <w:rsid w:val="006301A6"/>
    <w:rsid w:val="006304D1"/>
    <w:rsid w:val="00630652"/>
    <w:rsid w:val="00630A0A"/>
    <w:rsid w:val="00630F12"/>
    <w:rsid w:val="00631106"/>
    <w:rsid w:val="006317A4"/>
    <w:rsid w:val="0063269D"/>
    <w:rsid w:val="00633214"/>
    <w:rsid w:val="0063388D"/>
    <w:rsid w:val="006351CE"/>
    <w:rsid w:val="00635451"/>
    <w:rsid w:val="006363A1"/>
    <w:rsid w:val="0063708D"/>
    <w:rsid w:val="00637318"/>
    <w:rsid w:val="00637753"/>
    <w:rsid w:val="0064086C"/>
    <w:rsid w:val="00641D74"/>
    <w:rsid w:val="00641FD4"/>
    <w:rsid w:val="006428E7"/>
    <w:rsid w:val="0064323B"/>
    <w:rsid w:val="00643544"/>
    <w:rsid w:val="00643D3D"/>
    <w:rsid w:val="00643E3C"/>
    <w:rsid w:val="00643F9B"/>
    <w:rsid w:val="006443E4"/>
    <w:rsid w:val="0064460E"/>
    <w:rsid w:val="00644889"/>
    <w:rsid w:val="00644B15"/>
    <w:rsid w:val="00644BF4"/>
    <w:rsid w:val="00645082"/>
    <w:rsid w:val="00645184"/>
    <w:rsid w:val="006452AB"/>
    <w:rsid w:val="006459A7"/>
    <w:rsid w:val="00645CD9"/>
    <w:rsid w:val="00646539"/>
    <w:rsid w:val="006467C4"/>
    <w:rsid w:val="00646A10"/>
    <w:rsid w:val="006470E2"/>
    <w:rsid w:val="00647A51"/>
    <w:rsid w:val="00650A62"/>
    <w:rsid w:val="00650B34"/>
    <w:rsid w:val="00650B64"/>
    <w:rsid w:val="00650EE9"/>
    <w:rsid w:val="00651015"/>
    <w:rsid w:val="006513F0"/>
    <w:rsid w:val="00651408"/>
    <w:rsid w:val="00651AA5"/>
    <w:rsid w:val="00651EDA"/>
    <w:rsid w:val="006524E7"/>
    <w:rsid w:val="006528A4"/>
    <w:rsid w:val="006530EE"/>
    <w:rsid w:val="00653223"/>
    <w:rsid w:val="00654476"/>
    <w:rsid w:val="0065491D"/>
    <w:rsid w:val="00654B29"/>
    <w:rsid w:val="006551C3"/>
    <w:rsid w:val="00655309"/>
    <w:rsid w:val="0065620C"/>
    <w:rsid w:val="00656DC0"/>
    <w:rsid w:val="00656E0C"/>
    <w:rsid w:val="00657081"/>
    <w:rsid w:val="006602CD"/>
    <w:rsid w:val="00660F49"/>
    <w:rsid w:val="00661D34"/>
    <w:rsid w:val="00661FD7"/>
    <w:rsid w:val="006621B5"/>
    <w:rsid w:val="00662DA2"/>
    <w:rsid w:val="00663FC3"/>
    <w:rsid w:val="00664353"/>
    <w:rsid w:val="00664EA4"/>
    <w:rsid w:val="00664F6E"/>
    <w:rsid w:val="0066661E"/>
    <w:rsid w:val="006666C3"/>
    <w:rsid w:val="00666C65"/>
    <w:rsid w:val="00666C80"/>
    <w:rsid w:val="00666EBF"/>
    <w:rsid w:val="006673C8"/>
    <w:rsid w:val="00667428"/>
    <w:rsid w:val="006674BB"/>
    <w:rsid w:val="006678DC"/>
    <w:rsid w:val="00667EEC"/>
    <w:rsid w:val="006714BC"/>
    <w:rsid w:val="00671637"/>
    <w:rsid w:val="006719DA"/>
    <w:rsid w:val="00672003"/>
    <w:rsid w:val="0067204E"/>
    <w:rsid w:val="00672899"/>
    <w:rsid w:val="0067386E"/>
    <w:rsid w:val="0067394D"/>
    <w:rsid w:val="006757F2"/>
    <w:rsid w:val="006761DE"/>
    <w:rsid w:val="006761FA"/>
    <w:rsid w:val="00676B05"/>
    <w:rsid w:val="00676CA7"/>
    <w:rsid w:val="0067760A"/>
    <w:rsid w:val="006779B5"/>
    <w:rsid w:val="00677D11"/>
    <w:rsid w:val="0068049F"/>
    <w:rsid w:val="006805D4"/>
    <w:rsid w:val="00682534"/>
    <w:rsid w:val="0068275E"/>
    <w:rsid w:val="006828A7"/>
    <w:rsid w:val="00682989"/>
    <w:rsid w:val="00682A56"/>
    <w:rsid w:val="00682F4C"/>
    <w:rsid w:val="00683B33"/>
    <w:rsid w:val="00683D0C"/>
    <w:rsid w:val="00683EF3"/>
    <w:rsid w:val="006841B4"/>
    <w:rsid w:val="00684260"/>
    <w:rsid w:val="0068431B"/>
    <w:rsid w:val="006843C8"/>
    <w:rsid w:val="006847B2"/>
    <w:rsid w:val="006849F5"/>
    <w:rsid w:val="00684C0B"/>
    <w:rsid w:val="00684C9A"/>
    <w:rsid w:val="0068514E"/>
    <w:rsid w:val="00685238"/>
    <w:rsid w:val="0068559C"/>
    <w:rsid w:val="00685B3A"/>
    <w:rsid w:val="00685D68"/>
    <w:rsid w:val="00685E66"/>
    <w:rsid w:val="006864C7"/>
    <w:rsid w:val="006866EA"/>
    <w:rsid w:val="00687317"/>
    <w:rsid w:val="006875C3"/>
    <w:rsid w:val="00687AB0"/>
    <w:rsid w:val="00690A55"/>
    <w:rsid w:val="00690E94"/>
    <w:rsid w:val="00690F90"/>
    <w:rsid w:val="006913B1"/>
    <w:rsid w:val="0069178D"/>
    <w:rsid w:val="00691CE8"/>
    <w:rsid w:val="00691DA7"/>
    <w:rsid w:val="00691ED7"/>
    <w:rsid w:val="006921AA"/>
    <w:rsid w:val="00692273"/>
    <w:rsid w:val="00692588"/>
    <w:rsid w:val="00692F6B"/>
    <w:rsid w:val="00693049"/>
    <w:rsid w:val="006936A9"/>
    <w:rsid w:val="00693789"/>
    <w:rsid w:val="00694062"/>
    <w:rsid w:val="00694402"/>
    <w:rsid w:val="00694490"/>
    <w:rsid w:val="00695440"/>
    <w:rsid w:val="00695F3F"/>
    <w:rsid w:val="00696800"/>
    <w:rsid w:val="00696911"/>
    <w:rsid w:val="00696CDC"/>
    <w:rsid w:val="00696E7E"/>
    <w:rsid w:val="00697438"/>
    <w:rsid w:val="00697A11"/>
    <w:rsid w:val="00697A99"/>
    <w:rsid w:val="00697C0E"/>
    <w:rsid w:val="00697D2D"/>
    <w:rsid w:val="00697DFC"/>
    <w:rsid w:val="006A1339"/>
    <w:rsid w:val="006A1AD4"/>
    <w:rsid w:val="006A21A0"/>
    <w:rsid w:val="006A249D"/>
    <w:rsid w:val="006A2B53"/>
    <w:rsid w:val="006A30E2"/>
    <w:rsid w:val="006A3AFE"/>
    <w:rsid w:val="006A3CC6"/>
    <w:rsid w:val="006A48FE"/>
    <w:rsid w:val="006A5AC3"/>
    <w:rsid w:val="006A60F3"/>
    <w:rsid w:val="006A61E9"/>
    <w:rsid w:val="006A6285"/>
    <w:rsid w:val="006A65C2"/>
    <w:rsid w:val="006A785A"/>
    <w:rsid w:val="006B0E13"/>
    <w:rsid w:val="006B1674"/>
    <w:rsid w:val="006B1793"/>
    <w:rsid w:val="006B1AFB"/>
    <w:rsid w:val="006B1CB8"/>
    <w:rsid w:val="006B2675"/>
    <w:rsid w:val="006B285A"/>
    <w:rsid w:val="006B2A38"/>
    <w:rsid w:val="006B308F"/>
    <w:rsid w:val="006B3409"/>
    <w:rsid w:val="006B3A88"/>
    <w:rsid w:val="006B3E72"/>
    <w:rsid w:val="006B430C"/>
    <w:rsid w:val="006B4837"/>
    <w:rsid w:val="006B48A5"/>
    <w:rsid w:val="006B4C99"/>
    <w:rsid w:val="006B519A"/>
    <w:rsid w:val="006B51E6"/>
    <w:rsid w:val="006B570E"/>
    <w:rsid w:val="006B60F4"/>
    <w:rsid w:val="006B653E"/>
    <w:rsid w:val="006B735A"/>
    <w:rsid w:val="006B7A0C"/>
    <w:rsid w:val="006C14AF"/>
    <w:rsid w:val="006C2434"/>
    <w:rsid w:val="006C2972"/>
    <w:rsid w:val="006C298E"/>
    <w:rsid w:val="006C386B"/>
    <w:rsid w:val="006C38D0"/>
    <w:rsid w:val="006C41C8"/>
    <w:rsid w:val="006C429A"/>
    <w:rsid w:val="006C467D"/>
    <w:rsid w:val="006C4976"/>
    <w:rsid w:val="006C4B10"/>
    <w:rsid w:val="006C5F8E"/>
    <w:rsid w:val="006C63AF"/>
    <w:rsid w:val="006C6AB4"/>
    <w:rsid w:val="006C71B6"/>
    <w:rsid w:val="006C74A4"/>
    <w:rsid w:val="006D03A7"/>
    <w:rsid w:val="006D0C7A"/>
    <w:rsid w:val="006D1906"/>
    <w:rsid w:val="006D1E7C"/>
    <w:rsid w:val="006D34E0"/>
    <w:rsid w:val="006D35B4"/>
    <w:rsid w:val="006D38A2"/>
    <w:rsid w:val="006D3B2C"/>
    <w:rsid w:val="006D45C3"/>
    <w:rsid w:val="006D47C8"/>
    <w:rsid w:val="006D499F"/>
    <w:rsid w:val="006D4A74"/>
    <w:rsid w:val="006D56F6"/>
    <w:rsid w:val="006D5E88"/>
    <w:rsid w:val="006D6741"/>
    <w:rsid w:val="006D70E5"/>
    <w:rsid w:val="006D7276"/>
    <w:rsid w:val="006D7518"/>
    <w:rsid w:val="006D7836"/>
    <w:rsid w:val="006D7A5B"/>
    <w:rsid w:val="006E043E"/>
    <w:rsid w:val="006E0C15"/>
    <w:rsid w:val="006E0F6C"/>
    <w:rsid w:val="006E0FB9"/>
    <w:rsid w:val="006E1407"/>
    <w:rsid w:val="006E1A8E"/>
    <w:rsid w:val="006E1C2E"/>
    <w:rsid w:val="006E1C4A"/>
    <w:rsid w:val="006E298B"/>
    <w:rsid w:val="006E39D2"/>
    <w:rsid w:val="006E39F1"/>
    <w:rsid w:val="006E3B0A"/>
    <w:rsid w:val="006E3E0A"/>
    <w:rsid w:val="006E44B6"/>
    <w:rsid w:val="006E4E19"/>
    <w:rsid w:val="006E5B02"/>
    <w:rsid w:val="006E5BD1"/>
    <w:rsid w:val="006E607A"/>
    <w:rsid w:val="006E60DB"/>
    <w:rsid w:val="006E6556"/>
    <w:rsid w:val="006E6B21"/>
    <w:rsid w:val="006E7353"/>
    <w:rsid w:val="006E74CD"/>
    <w:rsid w:val="006E7899"/>
    <w:rsid w:val="006E7DE6"/>
    <w:rsid w:val="006E7E26"/>
    <w:rsid w:val="006F11C0"/>
    <w:rsid w:val="006F1379"/>
    <w:rsid w:val="006F1A5D"/>
    <w:rsid w:val="006F2669"/>
    <w:rsid w:val="006F26A8"/>
    <w:rsid w:val="006F2998"/>
    <w:rsid w:val="006F2BA9"/>
    <w:rsid w:val="006F3C14"/>
    <w:rsid w:val="006F3CF6"/>
    <w:rsid w:val="006F3FA1"/>
    <w:rsid w:val="006F4444"/>
    <w:rsid w:val="006F47D6"/>
    <w:rsid w:val="006F47F0"/>
    <w:rsid w:val="006F5537"/>
    <w:rsid w:val="006F5760"/>
    <w:rsid w:val="006F57E3"/>
    <w:rsid w:val="006F5EEF"/>
    <w:rsid w:val="006F6844"/>
    <w:rsid w:val="006F6CD9"/>
    <w:rsid w:val="006F7379"/>
    <w:rsid w:val="006F7D65"/>
    <w:rsid w:val="006F7EAF"/>
    <w:rsid w:val="007008AD"/>
    <w:rsid w:val="00700995"/>
    <w:rsid w:val="00700EF3"/>
    <w:rsid w:val="00701B9E"/>
    <w:rsid w:val="0070266A"/>
    <w:rsid w:val="00702F32"/>
    <w:rsid w:val="00702F4F"/>
    <w:rsid w:val="0070301F"/>
    <w:rsid w:val="007043E9"/>
    <w:rsid w:val="00704565"/>
    <w:rsid w:val="00704A4B"/>
    <w:rsid w:val="00704FC4"/>
    <w:rsid w:val="00705071"/>
    <w:rsid w:val="00705B67"/>
    <w:rsid w:val="00705C8E"/>
    <w:rsid w:val="007067F7"/>
    <w:rsid w:val="00706822"/>
    <w:rsid w:val="00706BB0"/>
    <w:rsid w:val="00706C8A"/>
    <w:rsid w:val="00707EF3"/>
    <w:rsid w:val="00710559"/>
    <w:rsid w:val="00711ADC"/>
    <w:rsid w:val="00711B88"/>
    <w:rsid w:val="00713A16"/>
    <w:rsid w:val="007141B0"/>
    <w:rsid w:val="00714B74"/>
    <w:rsid w:val="00715A35"/>
    <w:rsid w:val="00715A48"/>
    <w:rsid w:val="00715BCC"/>
    <w:rsid w:val="007169B2"/>
    <w:rsid w:val="00716D25"/>
    <w:rsid w:val="0072063B"/>
    <w:rsid w:val="007206D7"/>
    <w:rsid w:val="007217F4"/>
    <w:rsid w:val="00721C46"/>
    <w:rsid w:val="00722469"/>
    <w:rsid w:val="007224C2"/>
    <w:rsid w:val="00722DEA"/>
    <w:rsid w:val="00722F4C"/>
    <w:rsid w:val="007231C3"/>
    <w:rsid w:val="0072339B"/>
    <w:rsid w:val="00724CE6"/>
    <w:rsid w:val="007255E8"/>
    <w:rsid w:val="0072597C"/>
    <w:rsid w:val="00725A9E"/>
    <w:rsid w:val="00726817"/>
    <w:rsid w:val="00727294"/>
    <w:rsid w:val="00727746"/>
    <w:rsid w:val="007277E4"/>
    <w:rsid w:val="00727868"/>
    <w:rsid w:val="007278BA"/>
    <w:rsid w:val="007278BF"/>
    <w:rsid w:val="00727A4D"/>
    <w:rsid w:val="007313A7"/>
    <w:rsid w:val="0073190B"/>
    <w:rsid w:val="00731F59"/>
    <w:rsid w:val="00732D16"/>
    <w:rsid w:val="00733517"/>
    <w:rsid w:val="007338DC"/>
    <w:rsid w:val="00733DBF"/>
    <w:rsid w:val="00734E6D"/>
    <w:rsid w:val="00734FCE"/>
    <w:rsid w:val="007352DC"/>
    <w:rsid w:val="00735D43"/>
    <w:rsid w:val="00735E60"/>
    <w:rsid w:val="00737257"/>
    <w:rsid w:val="007372C8"/>
    <w:rsid w:val="007400F7"/>
    <w:rsid w:val="00740263"/>
    <w:rsid w:val="00741212"/>
    <w:rsid w:val="0074176B"/>
    <w:rsid w:val="00741838"/>
    <w:rsid w:val="007419F0"/>
    <w:rsid w:val="00741B13"/>
    <w:rsid w:val="00741CBF"/>
    <w:rsid w:val="00741DFA"/>
    <w:rsid w:val="00741FBD"/>
    <w:rsid w:val="0074296C"/>
    <w:rsid w:val="007429D6"/>
    <w:rsid w:val="00742A0D"/>
    <w:rsid w:val="0074340E"/>
    <w:rsid w:val="0074385B"/>
    <w:rsid w:val="007444D8"/>
    <w:rsid w:val="00744778"/>
    <w:rsid w:val="00744B09"/>
    <w:rsid w:val="00744F82"/>
    <w:rsid w:val="00746100"/>
    <w:rsid w:val="00746C29"/>
    <w:rsid w:val="00746C53"/>
    <w:rsid w:val="00747267"/>
    <w:rsid w:val="00747E05"/>
    <w:rsid w:val="007502E2"/>
    <w:rsid w:val="00750471"/>
    <w:rsid w:val="00750E10"/>
    <w:rsid w:val="00751134"/>
    <w:rsid w:val="00752AEB"/>
    <w:rsid w:val="00752E4A"/>
    <w:rsid w:val="00752E76"/>
    <w:rsid w:val="00753A01"/>
    <w:rsid w:val="00753B47"/>
    <w:rsid w:val="0075412F"/>
    <w:rsid w:val="007550C7"/>
    <w:rsid w:val="007557D0"/>
    <w:rsid w:val="00755E58"/>
    <w:rsid w:val="00756BD9"/>
    <w:rsid w:val="00756E33"/>
    <w:rsid w:val="00757756"/>
    <w:rsid w:val="00757B3B"/>
    <w:rsid w:val="0076052A"/>
    <w:rsid w:val="007608FA"/>
    <w:rsid w:val="00760DEF"/>
    <w:rsid w:val="00760E7A"/>
    <w:rsid w:val="0076287D"/>
    <w:rsid w:val="00762D8E"/>
    <w:rsid w:val="007638E5"/>
    <w:rsid w:val="00763B54"/>
    <w:rsid w:val="00763DA9"/>
    <w:rsid w:val="00764805"/>
    <w:rsid w:val="00765B25"/>
    <w:rsid w:val="00765D2D"/>
    <w:rsid w:val="0076686A"/>
    <w:rsid w:val="0076730B"/>
    <w:rsid w:val="00767789"/>
    <w:rsid w:val="0077085E"/>
    <w:rsid w:val="00770F91"/>
    <w:rsid w:val="0077182C"/>
    <w:rsid w:val="00771C00"/>
    <w:rsid w:val="00771EA7"/>
    <w:rsid w:val="0077212D"/>
    <w:rsid w:val="00773044"/>
    <w:rsid w:val="00773856"/>
    <w:rsid w:val="00773BE8"/>
    <w:rsid w:val="007742CC"/>
    <w:rsid w:val="00774827"/>
    <w:rsid w:val="00774D5B"/>
    <w:rsid w:val="00775471"/>
    <w:rsid w:val="007757B0"/>
    <w:rsid w:val="00775A30"/>
    <w:rsid w:val="00775FF1"/>
    <w:rsid w:val="007760F6"/>
    <w:rsid w:val="00776DCA"/>
    <w:rsid w:val="00776E87"/>
    <w:rsid w:val="0077721E"/>
    <w:rsid w:val="00777495"/>
    <w:rsid w:val="007775DB"/>
    <w:rsid w:val="0077776A"/>
    <w:rsid w:val="00777C63"/>
    <w:rsid w:val="00777F55"/>
    <w:rsid w:val="00777FB7"/>
    <w:rsid w:val="007802CC"/>
    <w:rsid w:val="00781171"/>
    <w:rsid w:val="0078149C"/>
    <w:rsid w:val="0078169F"/>
    <w:rsid w:val="0078177A"/>
    <w:rsid w:val="007819DB"/>
    <w:rsid w:val="0078213F"/>
    <w:rsid w:val="007823BC"/>
    <w:rsid w:val="007823E1"/>
    <w:rsid w:val="007828CB"/>
    <w:rsid w:val="00783C47"/>
    <w:rsid w:val="0078497C"/>
    <w:rsid w:val="0078507D"/>
    <w:rsid w:val="007853C2"/>
    <w:rsid w:val="00785926"/>
    <w:rsid w:val="00785947"/>
    <w:rsid w:val="00785E18"/>
    <w:rsid w:val="007864AD"/>
    <w:rsid w:val="00786C22"/>
    <w:rsid w:val="00787364"/>
    <w:rsid w:val="0079001F"/>
    <w:rsid w:val="00790D97"/>
    <w:rsid w:val="00790DFA"/>
    <w:rsid w:val="00790F59"/>
    <w:rsid w:val="00790FED"/>
    <w:rsid w:val="00791229"/>
    <w:rsid w:val="00791309"/>
    <w:rsid w:val="00791C2E"/>
    <w:rsid w:val="00791EB8"/>
    <w:rsid w:val="00791FE1"/>
    <w:rsid w:val="00792075"/>
    <w:rsid w:val="007921D6"/>
    <w:rsid w:val="00792235"/>
    <w:rsid w:val="00792A55"/>
    <w:rsid w:val="00792F9E"/>
    <w:rsid w:val="00793345"/>
    <w:rsid w:val="00794175"/>
    <w:rsid w:val="00794435"/>
    <w:rsid w:val="0079548B"/>
    <w:rsid w:val="00795EDD"/>
    <w:rsid w:val="00796156"/>
    <w:rsid w:val="00796A4E"/>
    <w:rsid w:val="00796D77"/>
    <w:rsid w:val="00797F44"/>
    <w:rsid w:val="00797F59"/>
    <w:rsid w:val="00797F6B"/>
    <w:rsid w:val="007A12F3"/>
    <w:rsid w:val="007A12FB"/>
    <w:rsid w:val="007A1DBA"/>
    <w:rsid w:val="007A2773"/>
    <w:rsid w:val="007A2AE4"/>
    <w:rsid w:val="007A2D19"/>
    <w:rsid w:val="007A3BA2"/>
    <w:rsid w:val="007A3EAE"/>
    <w:rsid w:val="007A440B"/>
    <w:rsid w:val="007A4751"/>
    <w:rsid w:val="007A4A8C"/>
    <w:rsid w:val="007A4AE9"/>
    <w:rsid w:val="007A4BFB"/>
    <w:rsid w:val="007A4F41"/>
    <w:rsid w:val="007A5617"/>
    <w:rsid w:val="007A565E"/>
    <w:rsid w:val="007A595B"/>
    <w:rsid w:val="007A5BFF"/>
    <w:rsid w:val="007A65E4"/>
    <w:rsid w:val="007A6BB0"/>
    <w:rsid w:val="007A727C"/>
    <w:rsid w:val="007A7434"/>
    <w:rsid w:val="007A7EF6"/>
    <w:rsid w:val="007B025E"/>
    <w:rsid w:val="007B0306"/>
    <w:rsid w:val="007B0BB7"/>
    <w:rsid w:val="007B1DA6"/>
    <w:rsid w:val="007B23A5"/>
    <w:rsid w:val="007B2436"/>
    <w:rsid w:val="007B24AD"/>
    <w:rsid w:val="007B2A69"/>
    <w:rsid w:val="007B2BBF"/>
    <w:rsid w:val="007B3020"/>
    <w:rsid w:val="007B387F"/>
    <w:rsid w:val="007B3A9D"/>
    <w:rsid w:val="007B40DB"/>
    <w:rsid w:val="007B4CE6"/>
    <w:rsid w:val="007B5410"/>
    <w:rsid w:val="007B5D40"/>
    <w:rsid w:val="007B5E18"/>
    <w:rsid w:val="007B600E"/>
    <w:rsid w:val="007B64A8"/>
    <w:rsid w:val="007B6A37"/>
    <w:rsid w:val="007B6BFF"/>
    <w:rsid w:val="007B741E"/>
    <w:rsid w:val="007B7582"/>
    <w:rsid w:val="007B769B"/>
    <w:rsid w:val="007C2158"/>
    <w:rsid w:val="007C2189"/>
    <w:rsid w:val="007C2442"/>
    <w:rsid w:val="007C2D78"/>
    <w:rsid w:val="007C3CE7"/>
    <w:rsid w:val="007C3D11"/>
    <w:rsid w:val="007C45C1"/>
    <w:rsid w:val="007C4A14"/>
    <w:rsid w:val="007C4C65"/>
    <w:rsid w:val="007C5137"/>
    <w:rsid w:val="007C52A3"/>
    <w:rsid w:val="007C54B4"/>
    <w:rsid w:val="007C624E"/>
    <w:rsid w:val="007C6370"/>
    <w:rsid w:val="007C69AA"/>
    <w:rsid w:val="007C6A53"/>
    <w:rsid w:val="007C7AD6"/>
    <w:rsid w:val="007D039F"/>
    <w:rsid w:val="007D045E"/>
    <w:rsid w:val="007D0979"/>
    <w:rsid w:val="007D1054"/>
    <w:rsid w:val="007D12D3"/>
    <w:rsid w:val="007D3075"/>
    <w:rsid w:val="007D3F24"/>
    <w:rsid w:val="007D40D6"/>
    <w:rsid w:val="007D4362"/>
    <w:rsid w:val="007D4377"/>
    <w:rsid w:val="007D44D5"/>
    <w:rsid w:val="007D47F6"/>
    <w:rsid w:val="007D4FB3"/>
    <w:rsid w:val="007D550E"/>
    <w:rsid w:val="007D5B21"/>
    <w:rsid w:val="007D5F23"/>
    <w:rsid w:val="007D62A3"/>
    <w:rsid w:val="007D6300"/>
    <w:rsid w:val="007D69FA"/>
    <w:rsid w:val="007D6A83"/>
    <w:rsid w:val="007D6E04"/>
    <w:rsid w:val="007D706F"/>
    <w:rsid w:val="007D7605"/>
    <w:rsid w:val="007D779E"/>
    <w:rsid w:val="007D7E3F"/>
    <w:rsid w:val="007E0E46"/>
    <w:rsid w:val="007E11ED"/>
    <w:rsid w:val="007E1894"/>
    <w:rsid w:val="007E1B8A"/>
    <w:rsid w:val="007E1E00"/>
    <w:rsid w:val="007E244A"/>
    <w:rsid w:val="007E3C11"/>
    <w:rsid w:val="007E49BB"/>
    <w:rsid w:val="007E4B6A"/>
    <w:rsid w:val="007E5406"/>
    <w:rsid w:val="007E558B"/>
    <w:rsid w:val="007E65DA"/>
    <w:rsid w:val="007E6733"/>
    <w:rsid w:val="007E6B2C"/>
    <w:rsid w:val="007E6CF2"/>
    <w:rsid w:val="007E76A3"/>
    <w:rsid w:val="007E78B4"/>
    <w:rsid w:val="007F065C"/>
    <w:rsid w:val="007F06B6"/>
    <w:rsid w:val="007F0901"/>
    <w:rsid w:val="007F0B06"/>
    <w:rsid w:val="007F0B54"/>
    <w:rsid w:val="007F0BBA"/>
    <w:rsid w:val="007F0DC9"/>
    <w:rsid w:val="007F0EB3"/>
    <w:rsid w:val="007F13CB"/>
    <w:rsid w:val="007F18FD"/>
    <w:rsid w:val="007F2D8C"/>
    <w:rsid w:val="007F37CD"/>
    <w:rsid w:val="007F4776"/>
    <w:rsid w:val="007F4B90"/>
    <w:rsid w:val="007F504A"/>
    <w:rsid w:val="007F5F9D"/>
    <w:rsid w:val="007F64B1"/>
    <w:rsid w:val="007F6A1D"/>
    <w:rsid w:val="007F7006"/>
    <w:rsid w:val="007F7114"/>
    <w:rsid w:val="007F72A4"/>
    <w:rsid w:val="007F7703"/>
    <w:rsid w:val="007F78BD"/>
    <w:rsid w:val="007F796E"/>
    <w:rsid w:val="00800F99"/>
    <w:rsid w:val="0080123B"/>
    <w:rsid w:val="0080145A"/>
    <w:rsid w:val="00801648"/>
    <w:rsid w:val="008017B5"/>
    <w:rsid w:val="00802092"/>
    <w:rsid w:val="00803044"/>
    <w:rsid w:val="0080358C"/>
    <w:rsid w:val="00804404"/>
    <w:rsid w:val="00804654"/>
    <w:rsid w:val="00805328"/>
    <w:rsid w:val="008056A3"/>
    <w:rsid w:val="008079CD"/>
    <w:rsid w:val="00807B20"/>
    <w:rsid w:val="00807FB4"/>
    <w:rsid w:val="0081006B"/>
    <w:rsid w:val="00810926"/>
    <w:rsid w:val="00811109"/>
    <w:rsid w:val="00812470"/>
    <w:rsid w:val="00812802"/>
    <w:rsid w:val="008130CA"/>
    <w:rsid w:val="00813296"/>
    <w:rsid w:val="00813722"/>
    <w:rsid w:val="008138D3"/>
    <w:rsid w:val="00813EA6"/>
    <w:rsid w:val="00814734"/>
    <w:rsid w:val="008148D3"/>
    <w:rsid w:val="00814A70"/>
    <w:rsid w:val="00814E73"/>
    <w:rsid w:val="008154BE"/>
    <w:rsid w:val="00815E34"/>
    <w:rsid w:val="00816986"/>
    <w:rsid w:val="008170D7"/>
    <w:rsid w:val="00817176"/>
    <w:rsid w:val="00820209"/>
    <w:rsid w:val="00820313"/>
    <w:rsid w:val="008205D7"/>
    <w:rsid w:val="00820809"/>
    <w:rsid w:val="00820A01"/>
    <w:rsid w:val="008212AD"/>
    <w:rsid w:val="00821CBE"/>
    <w:rsid w:val="00822BB2"/>
    <w:rsid w:val="008236FE"/>
    <w:rsid w:val="008238AB"/>
    <w:rsid w:val="008239D3"/>
    <w:rsid w:val="00823E85"/>
    <w:rsid w:val="00823EAD"/>
    <w:rsid w:val="008248B4"/>
    <w:rsid w:val="00824D23"/>
    <w:rsid w:val="0082504B"/>
    <w:rsid w:val="00825CA8"/>
    <w:rsid w:val="00825E01"/>
    <w:rsid w:val="00826201"/>
    <w:rsid w:val="00826996"/>
    <w:rsid w:val="00826FEE"/>
    <w:rsid w:val="0082733C"/>
    <w:rsid w:val="00827387"/>
    <w:rsid w:val="00827B7D"/>
    <w:rsid w:val="008300CC"/>
    <w:rsid w:val="00830191"/>
    <w:rsid w:val="00830395"/>
    <w:rsid w:val="0083054C"/>
    <w:rsid w:val="00830C81"/>
    <w:rsid w:val="0083113F"/>
    <w:rsid w:val="008313BE"/>
    <w:rsid w:val="00831B61"/>
    <w:rsid w:val="00831E82"/>
    <w:rsid w:val="00831ED4"/>
    <w:rsid w:val="00832228"/>
    <w:rsid w:val="00832417"/>
    <w:rsid w:val="008324A0"/>
    <w:rsid w:val="00832A46"/>
    <w:rsid w:val="00833066"/>
    <w:rsid w:val="00833ADC"/>
    <w:rsid w:val="00833B2A"/>
    <w:rsid w:val="00834762"/>
    <w:rsid w:val="0083488B"/>
    <w:rsid w:val="0083572D"/>
    <w:rsid w:val="008358A1"/>
    <w:rsid w:val="00836212"/>
    <w:rsid w:val="00836287"/>
    <w:rsid w:val="0083641B"/>
    <w:rsid w:val="00836CFA"/>
    <w:rsid w:val="00837CC8"/>
    <w:rsid w:val="00837D9F"/>
    <w:rsid w:val="00837E4F"/>
    <w:rsid w:val="008404BF"/>
    <w:rsid w:val="00841B10"/>
    <w:rsid w:val="00842575"/>
    <w:rsid w:val="008427C0"/>
    <w:rsid w:val="00842B56"/>
    <w:rsid w:val="00843339"/>
    <w:rsid w:val="00843631"/>
    <w:rsid w:val="00845088"/>
    <w:rsid w:val="00845440"/>
    <w:rsid w:val="008454E6"/>
    <w:rsid w:val="00845999"/>
    <w:rsid w:val="00845A24"/>
    <w:rsid w:val="00845CC3"/>
    <w:rsid w:val="00845E2C"/>
    <w:rsid w:val="00846A98"/>
    <w:rsid w:val="008475F6"/>
    <w:rsid w:val="0084766A"/>
    <w:rsid w:val="00850524"/>
    <w:rsid w:val="00850DE4"/>
    <w:rsid w:val="00851737"/>
    <w:rsid w:val="00852461"/>
    <w:rsid w:val="008528F3"/>
    <w:rsid w:val="008533D4"/>
    <w:rsid w:val="00853995"/>
    <w:rsid w:val="0085488D"/>
    <w:rsid w:val="00854977"/>
    <w:rsid w:val="00854B5F"/>
    <w:rsid w:val="00854BEC"/>
    <w:rsid w:val="00854CA1"/>
    <w:rsid w:val="0085519A"/>
    <w:rsid w:val="00855440"/>
    <w:rsid w:val="008558D6"/>
    <w:rsid w:val="00855AE2"/>
    <w:rsid w:val="00855BBA"/>
    <w:rsid w:val="00855C44"/>
    <w:rsid w:val="00856601"/>
    <w:rsid w:val="0085706B"/>
    <w:rsid w:val="008572CE"/>
    <w:rsid w:val="008572E9"/>
    <w:rsid w:val="0085765B"/>
    <w:rsid w:val="00857A15"/>
    <w:rsid w:val="00860526"/>
    <w:rsid w:val="0086077E"/>
    <w:rsid w:val="00861C6F"/>
    <w:rsid w:val="0086234C"/>
    <w:rsid w:val="00862C06"/>
    <w:rsid w:val="00863938"/>
    <w:rsid w:val="00863D9D"/>
    <w:rsid w:val="00864205"/>
    <w:rsid w:val="00864263"/>
    <w:rsid w:val="00864687"/>
    <w:rsid w:val="00865088"/>
    <w:rsid w:val="008651E8"/>
    <w:rsid w:val="00865B3B"/>
    <w:rsid w:val="008660A6"/>
    <w:rsid w:val="008661F1"/>
    <w:rsid w:val="00866E8C"/>
    <w:rsid w:val="008678DD"/>
    <w:rsid w:val="00867BFC"/>
    <w:rsid w:val="0087027D"/>
    <w:rsid w:val="00870E36"/>
    <w:rsid w:val="0087117B"/>
    <w:rsid w:val="00871D92"/>
    <w:rsid w:val="008734A5"/>
    <w:rsid w:val="00873696"/>
    <w:rsid w:val="00873805"/>
    <w:rsid w:val="00873C69"/>
    <w:rsid w:val="00873CFE"/>
    <w:rsid w:val="00873E60"/>
    <w:rsid w:val="00873F09"/>
    <w:rsid w:val="00874375"/>
    <w:rsid w:val="0087443A"/>
    <w:rsid w:val="008749A4"/>
    <w:rsid w:val="008749AD"/>
    <w:rsid w:val="00875728"/>
    <w:rsid w:val="008763E0"/>
    <w:rsid w:val="00876503"/>
    <w:rsid w:val="00876A23"/>
    <w:rsid w:val="00876C27"/>
    <w:rsid w:val="00876FDC"/>
    <w:rsid w:val="00877003"/>
    <w:rsid w:val="00877047"/>
    <w:rsid w:val="00880407"/>
    <w:rsid w:val="00880844"/>
    <w:rsid w:val="00880F4B"/>
    <w:rsid w:val="00881458"/>
    <w:rsid w:val="008815C6"/>
    <w:rsid w:val="008820BE"/>
    <w:rsid w:val="00882EE2"/>
    <w:rsid w:val="00883925"/>
    <w:rsid w:val="0088415F"/>
    <w:rsid w:val="00884C69"/>
    <w:rsid w:val="00884E2F"/>
    <w:rsid w:val="008855EA"/>
    <w:rsid w:val="008857E0"/>
    <w:rsid w:val="00885897"/>
    <w:rsid w:val="0088607B"/>
    <w:rsid w:val="00887135"/>
    <w:rsid w:val="00887A66"/>
    <w:rsid w:val="00890927"/>
    <w:rsid w:val="008915A3"/>
    <w:rsid w:val="00892797"/>
    <w:rsid w:val="00892CA6"/>
    <w:rsid w:val="0089350B"/>
    <w:rsid w:val="00893DB8"/>
    <w:rsid w:val="00893F11"/>
    <w:rsid w:val="008941EE"/>
    <w:rsid w:val="00894C82"/>
    <w:rsid w:val="008961EF"/>
    <w:rsid w:val="008965DE"/>
    <w:rsid w:val="00896998"/>
    <w:rsid w:val="00896C4C"/>
    <w:rsid w:val="00896C76"/>
    <w:rsid w:val="008972DC"/>
    <w:rsid w:val="008972FC"/>
    <w:rsid w:val="00897762"/>
    <w:rsid w:val="008A0C14"/>
    <w:rsid w:val="008A0C5E"/>
    <w:rsid w:val="008A1E9A"/>
    <w:rsid w:val="008A1FA8"/>
    <w:rsid w:val="008A2653"/>
    <w:rsid w:val="008A2D30"/>
    <w:rsid w:val="008A3205"/>
    <w:rsid w:val="008A3752"/>
    <w:rsid w:val="008A5659"/>
    <w:rsid w:val="008A6FA9"/>
    <w:rsid w:val="008A7061"/>
    <w:rsid w:val="008A732E"/>
    <w:rsid w:val="008A7906"/>
    <w:rsid w:val="008B05F9"/>
    <w:rsid w:val="008B0811"/>
    <w:rsid w:val="008B098D"/>
    <w:rsid w:val="008B0D23"/>
    <w:rsid w:val="008B1135"/>
    <w:rsid w:val="008B23EE"/>
    <w:rsid w:val="008B2D10"/>
    <w:rsid w:val="008B2EFA"/>
    <w:rsid w:val="008B2FFB"/>
    <w:rsid w:val="008B3289"/>
    <w:rsid w:val="008B3627"/>
    <w:rsid w:val="008B397B"/>
    <w:rsid w:val="008B39FF"/>
    <w:rsid w:val="008B42E2"/>
    <w:rsid w:val="008B5392"/>
    <w:rsid w:val="008B5531"/>
    <w:rsid w:val="008B6694"/>
    <w:rsid w:val="008B6935"/>
    <w:rsid w:val="008B6A80"/>
    <w:rsid w:val="008B7824"/>
    <w:rsid w:val="008C0449"/>
    <w:rsid w:val="008C0513"/>
    <w:rsid w:val="008C06A9"/>
    <w:rsid w:val="008C162D"/>
    <w:rsid w:val="008C18BC"/>
    <w:rsid w:val="008C1D0D"/>
    <w:rsid w:val="008C1E94"/>
    <w:rsid w:val="008C243A"/>
    <w:rsid w:val="008C2F93"/>
    <w:rsid w:val="008C40B0"/>
    <w:rsid w:val="008C475A"/>
    <w:rsid w:val="008C4E4A"/>
    <w:rsid w:val="008C4EA9"/>
    <w:rsid w:val="008C5202"/>
    <w:rsid w:val="008C5216"/>
    <w:rsid w:val="008C5BBC"/>
    <w:rsid w:val="008C5ED6"/>
    <w:rsid w:val="008C70BF"/>
    <w:rsid w:val="008C7D0F"/>
    <w:rsid w:val="008D005F"/>
    <w:rsid w:val="008D0071"/>
    <w:rsid w:val="008D02F1"/>
    <w:rsid w:val="008D04B7"/>
    <w:rsid w:val="008D0C4D"/>
    <w:rsid w:val="008D12FC"/>
    <w:rsid w:val="008D157D"/>
    <w:rsid w:val="008D275C"/>
    <w:rsid w:val="008D3394"/>
    <w:rsid w:val="008D375A"/>
    <w:rsid w:val="008D3E5A"/>
    <w:rsid w:val="008D434F"/>
    <w:rsid w:val="008D43D9"/>
    <w:rsid w:val="008D5355"/>
    <w:rsid w:val="008D54E3"/>
    <w:rsid w:val="008D576C"/>
    <w:rsid w:val="008D5D32"/>
    <w:rsid w:val="008D660B"/>
    <w:rsid w:val="008D6ED7"/>
    <w:rsid w:val="008D70B2"/>
    <w:rsid w:val="008D7C8A"/>
    <w:rsid w:val="008D7D4F"/>
    <w:rsid w:val="008E0E05"/>
    <w:rsid w:val="008E290F"/>
    <w:rsid w:val="008E36D2"/>
    <w:rsid w:val="008E38AA"/>
    <w:rsid w:val="008E4524"/>
    <w:rsid w:val="008E48A8"/>
    <w:rsid w:val="008E49A9"/>
    <w:rsid w:val="008E4DF0"/>
    <w:rsid w:val="008E56DC"/>
    <w:rsid w:val="008E5E99"/>
    <w:rsid w:val="008E71CE"/>
    <w:rsid w:val="008E71DB"/>
    <w:rsid w:val="008E72E8"/>
    <w:rsid w:val="008E7E30"/>
    <w:rsid w:val="008F01CA"/>
    <w:rsid w:val="008F07A3"/>
    <w:rsid w:val="008F09ED"/>
    <w:rsid w:val="008F0C13"/>
    <w:rsid w:val="008F0DFC"/>
    <w:rsid w:val="008F1541"/>
    <w:rsid w:val="008F2761"/>
    <w:rsid w:val="008F299E"/>
    <w:rsid w:val="008F2A91"/>
    <w:rsid w:val="008F346F"/>
    <w:rsid w:val="008F3D01"/>
    <w:rsid w:val="008F517E"/>
    <w:rsid w:val="008F64B9"/>
    <w:rsid w:val="008F6532"/>
    <w:rsid w:val="008F657F"/>
    <w:rsid w:val="008F6969"/>
    <w:rsid w:val="008F71E8"/>
    <w:rsid w:val="00900614"/>
    <w:rsid w:val="009011CA"/>
    <w:rsid w:val="00901223"/>
    <w:rsid w:val="009014D3"/>
    <w:rsid w:val="00901AA5"/>
    <w:rsid w:val="00903603"/>
    <w:rsid w:val="0090397C"/>
    <w:rsid w:val="00903C5B"/>
    <w:rsid w:val="00903DB6"/>
    <w:rsid w:val="009042CF"/>
    <w:rsid w:val="00904783"/>
    <w:rsid w:val="00904D77"/>
    <w:rsid w:val="00905241"/>
    <w:rsid w:val="009056F9"/>
    <w:rsid w:val="00905C33"/>
    <w:rsid w:val="009063BB"/>
    <w:rsid w:val="00906AAD"/>
    <w:rsid w:val="009073C9"/>
    <w:rsid w:val="00907D9D"/>
    <w:rsid w:val="0091021D"/>
    <w:rsid w:val="009109BF"/>
    <w:rsid w:val="00910BE1"/>
    <w:rsid w:val="00910CD2"/>
    <w:rsid w:val="00911046"/>
    <w:rsid w:val="009112DF"/>
    <w:rsid w:val="009115B5"/>
    <w:rsid w:val="00911973"/>
    <w:rsid w:val="00911A9C"/>
    <w:rsid w:val="0091251C"/>
    <w:rsid w:val="00912DE0"/>
    <w:rsid w:val="00912F2F"/>
    <w:rsid w:val="00913088"/>
    <w:rsid w:val="00913ADC"/>
    <w:rsid w:val="00913D08"/>
    <w:rsid w:val="0091420C"/>
    <w:rsid w:val="00915026"/>
    <w:rsid w:val="00915202"/>
    <w:rsid w:val="009166A3"/>
    <w:rsid w:val="0091680A"/>
    <w:rsid w:val="00916BC1"/>
    <w:rsid w:val="00916D1B"/>
    <w:rsid w:val="00917828"/>
    <w:rsid w:val="00917CEA"/>
    <w:rsid w:val="0092012B"/>
    <w:rsid w:val="009201EC"/>
    <w:rsid w:val="0092051B"/>
    <w:rsid w:val="00920919"/>
    <w:rsid w:val="00920FA7"/>
    <w:rsid w:val="009210DC"/>
    <w:rsid w:val="00921D1C"/>
    <w:rsid w:val="00922160"/>
    <w:rsid w:val="00922E86"/>
    <w:rsid w:val="00923093"/>
    <w:rsid w:val="00923642"/>
    <w:rsid w:val="00923737"/>
    <w:rsid w:val="009237F4"/>
    <w:rsid w:val="00923B0F"/>
    <w:rsid w:val="00923C31"/>
    <w:rsid w:val="00925189"/>
    <w:rsid w:val="009255B2"/>
    <w:rsid w:val="00925865"/>
    <w:rsid w:val="009264DE"/>
    <w:rsid w:val="00926758"/>
    <w:rsid w:val="00926A54"/>
    <w:rsid w:val="009271AE"/>
    <w:rsid w:val="009271F0"/>
    <w:rsid w:val="009277A2"/>
    <w:rsid w:val="0092794B"/>
    <w:rsid w:val="00927A7C"/>
    <w:rsid w:val="00927B2D"/>
    <w:rsid w:val="0093026F"/>
    <w:rsid w:val="00930642"/>
    <w:rsid w:val="00930D65"/>
    <w:rsid w:val="009311CD"/>
    <w:rsid w:val="00931A9C"/>
    <w:rsid w:val="00931E55"/>
    <w:rsid w:val="009325D5"/>
    <w:rsid w:val="00933A82"/>
    <w:rsid w:val="00933C82"/>
    <w:rsid w:val="00933FDA"/>
    <w:rsid w:val="0093409A"/>
    <w:rsid w:val="0093428A"/>
    <w:rsid w:val="00934A47"/>
    <w:rsid w:val="00934C0F"/>
    <w:rsid w:val="00935330"/>
    <w:rsid w:val="009359E9"/>
    <w:rsid w:val="009365E3"/>
    <w:rsid w:val="00940681"/>
    <w:rsid w:val="00940853"/>
    <w:rsid w:val="009409A4"/>
    <w:rsid w:val="00940B36"/>
    <w:rsid w:val="00941478"/>
    <w:rsid w:val="00941D5A"/>
    <w:rsid w:val="00942347"/>
    <w:rsid w:val="009425DA"/>
    <w:rsid w:val="0094260C"/>
    <w:rsid w:val="00942C0A"/>
    <w:rsid w:val="00942E00"/>
    <w:rsid w:val="00944E47"/>
    <w:rsid w:val="00945157"/>
    <w:rsid w:val="00945580"/>
    <w:rsid w:val="0094588F"/>
    <w:rsid w:val="00945F8E"/>
    <w:rsid w:val="00946194"/>
    <w:rsid w:val="009461FE"/>
    <w:rsid w:val="00946302"/>
    <w:rsid w:val="009465FF"/>
    <w:rsid w:val="009473BA"/>
    <w:rsid w:val="0094748F"/>
    <w:rsid w:val="00947900"/>
    <w:rsid w:val="009479D4"/>
    <w:rsid w:val="00950370"/>
    <w:rsid w:val="00950F13"/>
    <w:rsid w:val="00951295"/>
    <w:rsid w:val="009515A8"/>
    <w:rsid w:val="00951825"/>
    <w:rsid w:val="00951DC8"/>
    <w:rsid w:val="00952A29"/>
    <w:rsid w:val="00952D52"/>
    <w:rsid w:val="00952DA3"/>
    <w:rsid w:val="0095340A"/>
    <w:rsid w:val="0095431A"/>
    <w:rsid w:val="00954AD2"/>
    <w:rsid w:val="00955554"/>
    <w:rsid w:val="00955592"/>
    <w:rsid w:val="00955A14"/>
    <w:rsid w:val="00955A49"/>
    <w:rsid w:val="00955BA5"/>
    <w:rsid w:val="0095602F"/>
    <w:rsid w:val="009560CE"/>
    <w:rsid w:val="0095639A"/>
    <w:rsid w:val="009578AA"/>
    <w:rsid w:val="00957DCA"/>
    <w:rsid w:val="00957ED1"/>
    <w:rsid w:val="00960560"/>
    <w:rsid w:val="00960F47"/>
    <w:rsid w:val="00961285"/>
    <w:rsid w:val="00962603"/>
    <w:rsid w:val="00962958"/>
    <w:rsid w:val="00963C3A"/>
    <w:rsid w:val="00963D71"/>
    <w:rsid w:val="009641FD"/>
    <w:rsid w:val="00965C94"/>
    <w:rsid w:val="00966117"/>
    <w:rsid w:val="00966420"/>
    <w:rsid w:val="009664D1"/>
    <w:rsid w:val="009667F6"/>
    <w:rsid w:val="009673B0"/>
    <w:rsid w:val="0096783C"/>
    <w:rsid w:val="00967E58"/>
    <w:rsid w:val="009700F7"/>
    <w:rsid w:val="009701BA"/>
    <w:rsid w:val="009714EE"/>
    <w:rsid w:val="00971A14"/>
    <w:rsid w:val="00971C83"/>
    <w:rsid w:val="00972553"/>
    <w:rsid w:val="0097270C"/>
    <w:rsid w:val="009727F0"/>
    <w:rsid w:val="009729D0"/>
    <w:rsid w:val="00973253"/>
    <w:rsid w:val="009734C5"/>
    <w:rsid w:val="00973868"/>
    <w:rsid w:val="00973CA1"/>
    <w:rsid w:val="009747F7"/>
    <w:rsid w:val="009750C3"/>
    <w:rsid w:val="0097546F"/>
    <w:rsid w:val="009756E3"/>
    <w:rsid w:val="00975D04"/>
    <w:rsid w:val="009760C5"/>
    <w:rsid w:val="00976898"/>
    <w:rsid w:val="0097758A"/>
    <w:rsid w:val="0097767F"/>
    <w:rsid w:val="0097774B"/>
    <w:rsid w:val="00977850"/>
    <w:rsid w:val="009813D9"/>
    <w:rsid w:val="0098226D"/>
    <w:rsid w:val="00982764"/>
    <w:rsid w:val="00982777"/>
    <w:rsid w:val="009828FF"/>
    <w:rsid w:val="009834D8"/>
    <w:rsid w:val="00983505"/>
    <w:rsid w:val="009835AF"/>
    <w:rsid w:val="00983AFF"/>
    <w:rsid w:val="00983DDB"/>
    <w:rsid w:val="009840D5"/>
    <w:rsid w:val="00984145"/>
    <w:rsid w:val="00984EC6"/>
    <w:rsid w:val="00985177"/>
    <w:rsid w:val="00985CAD"/>
    <w:rsid w:val="009860E9"/>
    <w:rsid w:val="0098661D"/>
    <w:rsid w:val="00987352"/>
    <w:rsid w:val="009901A1"/>
    <w:rsid w:val="00991042"/>
    <w:rsid w:val="009919C7"/>
    <w:rsid w:val="00991CB7"/>
    <w:rsid w:val="00991E17"/>
    <w:rsid w:val="009929A0"/>
    <w:rsid w:val="0099303E"/>
    <w:rsid w:val="00993486"/>
    <w:rsid w:val="00993718"/>
    <w:rsid w:val="00994D4C"/>
    <w:rsid w:val="009950AD"/>
    <w:rsid w:val="009951A0"/>
    <w:rsid w:val="0099574E"/>
    <w:rsid w:val="00995912"/>
    <w:rsid w:val="00995A57"/>
    <w:rsid w:val="00995D55"/>
    <w:rsid w:val="00995ECD"/>
    <w:rsid w:val="009968AB"/>
    <w:rsid w:val="0099699B"/>
    <w:rsid w:val="00996A9A"/>
    <w:rsid w:val="009973C0"/>
    <w:rsid w:val="0099742D"/>
    <w:rsid w:val="0099768C"/>
    <w:rsid w:val="00997AAD"/>
    <w:rsid w:val="009A0C5F"/>
    <w:rsid w:val="009A0CE4"/>
    <w:rsid w:val="009A13E0"/>
    <w:rsid w:val="009A143D"/>
    <w:rsid w:val="009A14AC"/>
    <w:rsid w:val="009A243E"/>
    <w:rsid w:val="009A255B"/>
    <w:rsid w:val="009A29B7"/>
    <w:rsid w:val="009A2A03"/>
    <w:rsid w:val="009A2A73"/>
    <w:rsid w:val="009A2B00"/>
    <w:rsid w:val="009A3292"/>
    <w:rsid w:val="009A346A"/>
    <w:rsid w:val="009A3BF6"/>
    <w:rsid w:val="009A42D4"/>
    <w:rsid w:val="009A4728"/>
    <w:rsid w:val="009A4D5F"/>
    <w:rsid w:val="009A52E3"/>
    <w:rsid w:val="009A5BC6"/>
    <w:rsid w:val="009A6087"/>
    <w:rsid w:val="009A66EE"/>
    <w:rsid w:val="009A68FF"/>
    <w:rsid w:val="009A70FA"/>
    <w:rsid w:val="009A7AAD"/>
    <w:rsid w:val="009A7DA9"/>
    <w:rsid w:val="009B02AF"/>
    <w:rsid w:val="009B0617"/>
    <w:rsid w:val="009B0E32"/>
    <w:rsid w:val="009B1635"/>
    <w:rsid w:val="009B2E22"/>
    <w:rsid w:val="009B3863"/>
    <w:rsid w:val="009B3CF5"/>
    <w:rsid w:val="009B4F66"/>
    <w:rsid w:val="009B5F1B"/>
    <w:rsid w:val="009B60D3"/>
    <w:rsid w:val="009B6281"/>
    <w:rsid w:val="009B7A1A"/>
    <w:rsid w:val="009B7A66"/>
    <w:rsid w:val="009B7AE9"/>
    <w:rsid w:val="009B7FC1"/>
    <w:rsid w:val="009C0B40"/>
    <w:rsid w:val="009C13E2"/>
    <w:rsid w:val="009C1805"/>
    <w:rsid w:val="009C23F2"/>
    <w:rsid w:val="009C2AC1"/>
    <w:rsid w:val="009C3276"/>
    <w:rsid w:val="009C3CA1"/>
    <w:rsid w:val="009C4EA6"/>
    <w:rsid w:val="009C5967"/>
    <w:rsid w:val="009C61DE"/>
    <w:rsid w:val="009C69EB"/>
    <w:rsid w:val="009C6F70"/>
    <w:rsid w:val="009C75FC"/>
    <w:rsid w:val="009C7AB3"/>
    <w:rsid w:val="009C7B4C"/>
    <w:rsid w:val="009C7D47"/>
    <w:rsid w:val="009C7E95"/>
    <w:rsid w:val="009C7FB4"/>
    <w:rsid w:val="009D06FF"/>
    <w:rsid w:val="009D0B4E"/>
    <w:rsid w:val="009D0B81"/>
    <w:rsid w:val="009D0C62"/>
    <w:rsid w:val="009D0DF7"/>
    <w:rsid w:val="009D102E"/>
    <w:rsid w:val="009D1230"/>
    <w:rsid w:val="009D13E3"/>
    <w:rsid w:val="009D15C2"/>
    <w:rsid w:val="009D165D"/>
    <w:rsid w:val="009D178F"/>
    <w:rsid w:val="009D2AFA"/>
    <w:rsid w:val="009D2E17"/>
    <w:rsid w:val="009D30B9"/>
    <w:rsid w:val="009D31F9"/>
    <w:rsid w:val="009D3719"/>
    <w:rsid w:val="009D3CB4"/>
    <w:rsid w:val="009D3F95"/>
    <w:rsid w:val="009D40AA"/>
    <w:rsid w:val="009D45A2"/>
    <w:rsid w:val="009D462B"/>
    <w:rsid w:val="009D559C"/>
    <w:rsid w:val="009D59E2"/>
    <w:rsid w:val="009D6041"/>
    <w:rsid w:val="009D6573"/>
    <w:rsid w:val="009D6841"/>
    <w:rsid w:val="009D6CE1"/>
    <w:rsid w:val="009D72ED"/>
    <w:rsid w:val="009D7C2E"/>
    <w:rsid w:val="009D7E75"/>
    <w:rsid w:val="009E031A"/>
    <w:rsid w:val="009E0C3E"/>
    <w:rsid w:val="009E0EB9"/>
    <w:rsid w:val="009E13ED"/>
    <w:rsid w:val="009E19D6"/>
    <w:rsid w:val="009E1D85"/>
    <w:rsid w:val="009E1EB7"/>
    <w:rsid w:val="009E2711"/>
    <w:rsid w:val="009E342F"/>
    <w:rsid w:val="009E41D5"/>
    <w:rsid w:val="009E422D"/>
    <w:rsid w:val="009E4338"/>
    <w:rsid w:val="009E44D0"/>
    <w:rsid w:val="009E4688"/>
    <w:rsid w:val="009E5F5F"/>
    <w:rsid w:val="009E6631"/>
    <w:rsid w:val="009E676F"/>
    <w:rsid w:val="009E69BD"/>
    <w:rsid w:val="009E6DF8"/>
    <w:rsid w:val="009E76A6"/>
    <w:rsid w:val="009E798D"/>
    <w:rsid w:val="009E7CE1"/>
    <w:rsid w:val="009E7E1A"/>
    <w:rsid w:val="009F0489"/>
    <w:rsid w:val="009F0F26"/>
    <w:rsid w:val="009F0FF6"/>
    <w:rsid w:val="009F10CB"/>
    <w:rsid w:val="009F11DA"/>
    <w:rsid w:val="009F19DF"/>
    <w:rsid w:val="009F1C76"/>
    <w:rsid w:val="009F1EDB"/>
    <w:rsid w:val="009F21C2"/>
    <w:rsid w:val="009F24D1"/>
    <w:rsid w:val="009F2A03"/>
    <w:rsid w:val="009F301F"/>
    <w:rsid w:val="009F34FC"/>
    <w:rsid w:val="009F44BF"/>
    <w:rsid w:val="009F527A"/>
    <w:rsid w:val="009F56F3"/>
    <w:rsid w:val="009F5AAA"/>
    <w:rsid w:val="009F5CC2"/>
    <w:rsid w:val="009F653E"/>
    <w:rsid w:val="009F6751"/>
    <w:rsid w:val="009F685C"/>
    <w:rsid w:val="009F6BF8"/>
    <w:rsid w:val="009F7379"/>
    <w:rsid w:val="009F7B89"/>
    <w:rsid w:val="009F7DBE"/>
    <w:rsid w:val="00A001E8"/>
    <w:rsid w:val="00A00246"/>
    <w:rsid w:val="00A003A7"/>
    <w:rsid w:val="00A00D4F"/>
    <w:rsid w:val="00A00E7D"/>
    <w:rsid w:val="00A014A2"/>
    <w:rsid w:val="00A01CA9"/>
    <w:rsid w:val="00A02056"/>
    <w:rsid w:val="00A02E89"/>
    <w:rsid w:val="00A03356"/>
    <w:rsid w:val="00A0422A"/>
    <w:rsid w:val="00A048C6"/>
    <w:rsid w:val="00A04A12"/>
    <w:rsid w:val="00A04A57"/>
    <w:rsid w:val="00A0584C"/>
    <w:rsid w:val="00A061A3"/>
    <w:rsid w:val="00A06338"/>
    <w:rsid w:val="00A06479"/>
    <w:rsid w:val="00A06483"/>
    <w:rsid w:val="00A0772A"/>
    <w:rsid w:val="00A10501"/>
    <w:rsid w:val="00A108B2"/>
    <w:rsid w:val="00A11CA9"/>
    <w:rsid w:val="00A12122"/>
    <w:rsid w:val="00A121FD"/>
    <w:rsid w:val="00A12F88"/>
    <w:rsid w:val="00A13B01"/>
    <w:rsid w:val="00A13FDF"/>
    <w:rsid w:val="00A14238"/>
    <w:rsid w:val="00A14ABB"/>
    <w:rsid w:val="00A14E63"/>
    <w:rsid w:val="00A152EE"/>
    <w:rsid w:val="00A163B8"/>
    <w:rsid w:val="00A164C6"/>
    <w:rsid w:val="00A16655"/>
    <w:rsid w:val="00A166F5"/>
    <w:rsid w:val="00A16D90"/>
    <w:rsid w:val="00A171A8"/>
    <w:rsid w:val="00A17D30"/>
    <w:rsid w:val="00A207F1"/>
    <w:rsid w:val="00A20A57"/>
    <w:rsid w:val="00A20B5A"/>
    <w:rsid w:val="00A21018"/>
    <w:rsid w:val="00A219AE"/>
    <w:rsid w:val="00A21EA9"/>
    <w:rsid w:val="00A2316D"/>
    <w:rsid w:val="00A232C1"/>
    <w:rsid w:val="00A23D35"/>
    <w:rsid w:val="00A249E2"/>
    <w:rsid w:val="00A24ABD"/>
    <w:rsid w:val="00A24AF1"/>
    <w:rsid w:val="00A24B0C"/>
    <w:rsid w:val="00A24CE5"/>
    <w:rsid w:val="00A24D63"/>
    <w:rsid w:val="00A2500A"/>
    <w:rsid w:val="00A259C9"/>
    <w:rsid w:val="00A25DAE"/>
    <w:rsid w:val="00A2702E"/>
    <w:rsid w:val="00A3020D"/>
    <w:rsid w:val="00A304E3"/>
    <w:rsid w:val="00A3099D"/>
    <w:rsid w:val="00A30A09"/>
    <w:rsid w:val="00A30B17"/>
    <w:rsid w:val="00A31069"/>
    <w:rsid w:val="00A32AD8"/>
    <w:rsid w:val="00A32BE9"/>
    <w:rsid w:val="00A330D5"/>
    <w:rsid w:val="00A3318C"/>
    <w:rsid w:val="00A34060"/>
    <w:rsid w:val="00A34658"/>
    <w:rsid w:val="00A34F02"/>
    <w:rsid w:val="00A350C5"/>
    <w:rsid w:val="00A355D5"/>
    <w:rsid w:val="00A3572D"/>
    <w:rsid w:val="00A35B5F"/>
    <w:rsid w:val="00A3635B"/>
    <w:rsid w:val="00A364E9"/>
    <w:rsid w:val="00A366FE"/>
    <w:rsid w:val="00A368F4"/>
    <w:rsid w:val="00A36E9D"/>
    <w:rsid w:val="00A36F7A"/>
    <w:rsid w:val="00A37252"/>
    <w:rsid w:val="00A37558"/>
    <w:rsid w:val="00A375D4"/>
    <w:rsid w:val="00A37728"/>
    <w:rsid w:val="00A378E8"/>
    <w:rsid w:val="00A37938"/>
    <w:rsid w:val="00A37FBC"/>
    <w:rsid w:val="00A4000D"/>
    <w:rsid w:val="00A4006A"/>
    <w:rsid w:val="00A40870"/>
    <w:rsid w:val="00A4096A"/>
    <w:rsid w:val="00A409A7"/>
    <w:rsid w:val="00A40CF4"/>
    <w:rsid w:val="00A41868"/>
    <w:rsid w:val="00A41ACE"/>
    <w:rsid w:val="00A427E8"/>
    <w:rsid w:val="00A4286B"/>
    <w:rsid w:val="00A428F3"/>
    <w:rsid w:val="00A42AAE"/>
    <w:rsid w:val="00A42C8A"/>
    <w:rsid w:val="00A42D25"/>
    <w:rsid w:val="00A42ECA"/>
    <w:rsid w:val="00A43339"/>
    <w:rsid w:val="00A43585"/>
    <w:rsid w:val="00A43823"/>
    <w:rsid w:val="00A43EFA"/>
    <w:rsid w:val="00A4458B"/>
    <w:rsid w:val="00A44703"/>
    <w:rsid w:val="00A4474A"/>
    <w:rsid w:val="00A44D6E"/>
    <w:rsid w:val="00A45935"/>
    <w:rsid w:val="00A461DF"/>
    <w:rsid w:val="00A465F5"/>
    <w:rsid w:val="00A466C1"/>
    <w:rsid w:val="00A46FB2"/>
    <w:rsid w:val="00A46FBA"/>
    <w:rsid w:val="00A50758"/>
    <w:rsid w:val="00A50A6E"/>
    <w:rsid w:val="00A50CEF"/>
    <w:rsid w:val="00A513D5"/>
    <w:rsid w:val="00A519AB"/>
    <w:rsid w:val="00A529B4"/>
    <w:rsid w:val="00A5323A"/>
    <w:rsid w:val="00A532FA"/>
    <w:rsid w:val="00A54370"/>
    <w:rsid w:val="00A544E2"/>
    <w:rsid w:val="00A546A9"/>
    <w:rsid w:val="00A54763"/>
    <w:rsid w:val="00A551F0"/>
    <w:rsid w:val="00A555AE"/>
    <w:rsid w:val="00A55813"/>
    <w:rsid w:val="00A55AA6"/>
    <w:rsid w:val="00A55B4A"/>
    <w:rsid w:val="00A5678D"/>
    <w:rsid w:val="00A573EC"/>
    <w:rsid w:val="00A57503"/>
    <w:rsid w:val="00A606F7"/>
    <w:rsid w:val="00A618E9"/>
    <w:rsid w:val="00A61BD3"/>
    <w:rsid w:val="00A61D64"/>
    <w:rsid w:val="00A61F93"/>
    <w:rsid w:val="00A62473"/>
    <w:rsid w:val="00A62B18"/>
    <w:rsid w:val="00A640B4"/>
    <w:rsid w:val="00A641CF"/>
    <w:rsid w:val="00A643AC"/>
    <w:rsid w:val="00A647A7"/>
    <w:rsid w:val="00A647EE"/>
    <w:rsid w:val="00A65463"/>
    <w:rsid w:val="00A65B0C"/>
    <w:rsid w:val="00A66D82"/>
    <w:rsid w:val="00A66DBC"/>
    <w:rsid w:val="00A66E89"/>
    <w:rsid w:val="00A67168"/>
    <w:rsid w:val="00A67284"/>
    <w:rsid w:val="00A673B4"/>
    <w:rsid w:val="00A67853"/>
    <w:rsid w:val="00A67D48"/>
    <w:rsid w:val="00A67E7B"/>
    <w:rsid w:val="00A707D2"/>
    <w:rsid w:val="00A71274"/>
    <w:rsid w:val="00A7198B"/>
    <w:rsid w:val="00A719BF"/>
    <w:rsid w:val="00A722BF"/>
    <w:rsid w:val="00A72AB5"/>
    <w:rsid w:val="00A72ABD"/>
    <w:rsid w:val="00A72ADA"/>
    <w:rsid w:val="00A73AD5"/>
    <w:rsid w:val="00A73E48"/>
    <w:rsid w:val="00A742AB"/>
    <w:rsid w:val="00A74674"/>
    <w:rsid w:val="00A74850"/>
    <w:rsid w:val="00A7516E"/>
    <w:rsid w:val="00A75284"/>
    <w:rsid w:val="00A75CD7"/>
    <w:rsid w:val="00A7621A"/>
    <w:rsid w:val="00A76A6B"/>
    <w:rsid w:val="00A776A5"/>
    <w:rsid w:val="00A804ED"/>
    <w:rsid w:val="00A8085D"/>
    <w:rsid w:val="00A81445"/>
    <w:rsid w:val="00A81856"/>
    <w:rsid w:val="00A81B78"/>
    <w:rsid w:val="00A82146"/>
    <w:rsid w:val="00A821E0"/>
    <w:rsid w:val="00A83520"/>
    <w:rsid w:val="00A843DF"/>
    <w:rsid w:val="00A84DC9"/>
    <w:rsid w:val="00A85606"/>
    <w:rsid w:val="00A857C8"/>
    <w:rsid w:val="00A85CF0"/>
    <w:rsid w:val="00A8664D"/>
    <w:rsid w:val="00A86960"/>
    <w:rsid w:val="00A87B21"/>
    <w:rsid w:val="00A87EFD"/>
    <w:rsid w:val="00A9012D"/>
    <w:rsid w:val="00A90530"/>
    <w:rsid w:val="00A9130D"/>
    <w:rsid w:val="00A91446"/>
    <w:rsid w:val="00A915E6"/>
    <w:rsid w:val="00A91C41"/>
    <w:rsid w:val="00A91F7F"/>
    <w:rsid w:val="00A9273D"/>
    <w:rsid w:val="00A92795"/>
    <w:rsid w:val="00A92CFD"/>
    <w:rsid w:val="00A92D70"/>
    <w:rsid w:val="00A93122"/>
    <w:rsid w:val="00A93734"/>
    <w:rsid w:val="00A94B53"/>
    <w:rsid w:val="00A94EE5"/>
    <w:rsid w:val="00A9505F"/>
    <w:rsid w:val="00A95D6E"/>
    <w:rsid w:val="00A95DF8"/>
    <w:rsid w:val="00A97310"/>
    <w:rsid w:val="00A974B8"/>
    <w:rsid w:val="00A975DC"/>
    <w:rsid w:val="00A97865"/>
    <w:rsid w:val="00A97C4D"/>
    <w:rsid w:val="00AA0046"/>
    <w:rsid w:val="00AA0849"/>
    <w:rsid w:val="00AA11C9"/>
    <w:rsid w:val="00AA1575"/>
    <w:rsid w:val="00AA1F76"/>
    <w:rsid w:val="00AA210A"/>
    <w:rsid w:val="00AA2129"/>
    <w:rsid w:val="00AA22D8"/>
    <w:rsid w:val="00AA25C3"/>
    <w:rsid w:val="00AA3B5D"/>
    <w:rsid w:val="00AA3BAA"/>
    <w:rsid w:val="00AA4121"/>
    <w:rsid w:val="00AA437C"/>
    <w:rsid w:val="00AA4778"/>
    <w:rsid w:val="00AA4D0C"/>
    <w:rsid w:val="00AA5407"/>
    <w:rsid w:val="00AA5A5F"/>
    <w:rsid w:val="00AA5AB7"/>
    <w:rsid w:val="00AA5BB2"/>
    <w:rsid w:val="00AA6660"/>
    <w:rsid w:val="00AA67F1"/>
    <w:rsid w:val="00AA6BE3"/>
    <w:rsid w:val="00AA70E3"/>
    <w:rsid w:val="00AA735A"/>
    <w:rsid w:val="00AA7CCD"/>
    <w:rsid w:val="00AB007A"/>
    <w:rsid w:val="00AB0CEA"/>
    <w:rsid w:val="00AB1507"/>
    <w:rsid w:val="00AB160E"/>
    <w:rsid w:val="00AB2112"/>
    <w:rsid w:val="00AB2E74"/>
    <w:rsid w:val="00AB35E0"/>
    <w:rsid w:val="00AB373B"/>
    <w:rsid w:val="00AB3AE5"/>
    <w:rsid w:val="00AB41FB"/>
    <w:rsid w:val="00AB4208"/>
    <w:rsid w:val="00AB4230"/>
    <w:rsid w:val="00AB4411"/>
    <w:rsid w:val="00AB453E"/>
    <w:rsid w:val="00AB5085"/>
    <w:rsid w:val="00AB58F8"/>
    <w:rsid w:val="00AB68DF"/>
    <w:rsid w:val="00AB7278"/>
    <w:rsid w:val="00AB7655"/>
    <w:rsid w:val="00AB7CF8"/>
    <w:rsid w:val="00AC0708"/>
    <w:rsid w:val="00AC080A"/>
    <w:rsid w:val="00AC09A1"/>
    <w:rsid w:val="00AC1764"/>
    <w:rsid w:val="00AC21EB"/>
    <w:rsid w:val="00AC24F0"/>
    <w:rsid w:val="00AC2A9A"/>
    <w:rsid w:val="00AC4326"/>
    <w:rsid w:val="00AC4731"/>
    <w:rsid w:val="00AC47A1"/>
    <w:rsid w:val="00AC4C17"/>
    <w:rsid w:val="00AC58D7"/>
    <w:rsid w:val="00AC5E06"/>
    <w:rsid w:val="00AC5F2E"/>
    <w:rsid w:val="00AC63F6"/>
    <w:rsid w:val="00AC6F5A"/>
    <w:rsid w:val="00AC71EC"/>
    <w:rsid w:val="00AC72B0"/>
    <w:rsid w:val="00AC75A7"/>
    <w:rsid w:val="00AC7A9A"/>
    <w:rsid w:val="00AD00BB"/>
    <w:rsid w:val="00AD1299"/>
    <w:rsid w:val="00AD1408"/>
    <w:rsid w:val="00AD1696"/>
    <w:rsid w:val="00AD33AD"/>
    <w:rsid w:val="00AD3452"/>
    <w:rsid w:val="00AD35B5"/>
    <w:rsid w:val="00AD367E"/>
    <w:rsid w:val="00AD42A3"/>
    <w:rsid w:val="00AD4361"/>
    <w:rsid w:val="00AD4B82"/>
    <w:rsid w:val="00AD5038"/>
    <w:rsid w:val="00AD5750"/>
    <w:rsid w:val="00AD6471"/>
    <w:rsid w:val="00AD65CE"/>
    <w:rsid w:val="00AD75CF"/>
    <w:rsid w:val="00AD7A5B"/>
    <w:rsid w:val="00AE0094"/>
    <w:rsid w:val="00AE0263"/>
    <w:rsid w:val="00AE0C77"/>
    <w:rsid w:val="00AE1C55"/>
    <w:rsid w:val="00AE2546"/>
    <w:rsid w:val="00AE2A00"/>
    <w:rsid w:val="00AE2B8B"/>
    <w:rsid w:val="00AE3115"/>
    <w:rsid w:val="00AE361E"/>
    <w:rsid w:val="00AE4FC6"/>
    <w:rsid w:val="00AE54C4"/>
    <w:rsid w:val="00AE5896"/>
    <w:rsid w:val="00AE6651"/>
    <w:rsid w:val="00AE6792"/>
    <w:rsid w:val="00AE6DEB"/>
    <w:rsid w:val="00AE7580"/>
    <w:rsid w:val="00AE7919"/>
    <w:rsid w:val="00AE7AB6"/>
    <w:rsid w:val="00AE7F0B"/>
    <w:rsid w:val="00AF0809"/>
    <w:rsid w:val="00AF0EA6"/>
    <w:rsid w:val="00AF1846"/>
    <w:rsid w:val="00AF2150"/>
    <w:rsid w:val="00AF28A4"/>
    <w:rsid w:val="00AF2D39"/>
    <w:rsid w:val="00AF2FAB"/>
    <w:rsid w:val="00AF3366"/>
    <w:rsid w:val="00AF3833"/>
    <w:rsid w:val="00AF3A3C"/>
    <w:rsid w:val="00AF4ACB"/>
    <w:rsid w:val="00AF52E7"/>
    <w:rsid w:val="00AF582F"/>
    <w:rsid w:val="00AF5AAD"/>
    <w:rsid w:val="00AF61A7"/>
    <w:rsid w:val="00AF6281"/>
    <w:rsid w:val="00AF7EFC"/>
    <w:rsid w:val="00B002E0"/>
    <w:rsid w:val="00B00D99"/>
    <w:rsid w:val="00B0207E"/>
    <w:rsid w:val="00B02222"/>
    <w:rsid w:val="00B026AC"/>
    <w:rsid w:val="00B02EE7"/>
    <w:rsid w:val="00B03B02"/>
    <w:rsid w:val="00B03C93"/>
    <w:rsid w:val="00B042A0"/>
    <w:rsid w:val="00B043E1"/>
    <w:rsid w:val="00B051F3"/>
    <w:rsid w:val="00B056F7"/>
    <w:rsid w:val="00B059D5"/>
    <w:rsid w:val="00B05F18"/>
    <w:rsid w:val="00B06968"/>
    <w:rsid w:val="00B06ACE"/>
    <w:rsid w:val="00B06D77"/>
    <w:rsid w:val="00B06E4A"/>
    <w:rsid w:val="00B07309"/>
    <w:rsid w:val="00B079F8"/>
    <w:rsid w:val="00B07AA5"/>
    <w:rsid w:val="00B07D50"/>
    <w:rsid w:val="00B10018"/>
    <w:rsid w:val="00B1061F"/>
    <w:rsid w:val="00B11196"/>
    <w:rsid w:val="00B12219"/>
    <w:rsid w:val="00B12B53"/>
    <w:rsid w:val="00B12FCF"/>
    <w:rsid w:val="00B13686"/>
    <w:rsid w:val="00B1473D"/>
    <w:rsid w:val="00B14F08"/>
    <w:rsid w:val="00B153AA"/>
    <w:rsid w:val="00B176C5"/>
    <w:rsid w:val="00B20D75"/>
    <w:rsid w:val="00B20EA3"/>
    <w:rsid w:val="00B220F8"/>
    <w:rsid w:val="00B222B9"/>
    <w:rsid w:val="00B2233F"/>
    <w:rsid w:val="00B22572"/>
    <w:rsid w:val="00B2297D"/>
    <w:rsid w:val="00B22B30"/>
    <w:rsid w:val="00B22DD6"/>
    <w:rsid w:val="00B22F48"/>
    <w:rsid w:val="00B238A9"/>
    <w:rsid w:val="00B23CA7"/>
    <w:rsid w:val="00B248D6"/>
    <w:rsid w:val="00B2585F"/>
    <w:rsid w:val="00B26110"/>
    <w:rsid w:val="00B26895"/>
    <w:rsid w:val="00B27ADF"/>
    <w:rsid w:val="00B27BD7"/>
    <w:rsid w:val="00B27C1F"/>
    <w:rsid w:val="00B30172"/>
    <w:rsid w:val="00B30564"/>
    <w:rsid w:val="00B307D1"/>
    <w:rsid w:val="00B30A0F"/>
    <w:rsid w:val="00B31CAF"/>
    <w:rsid w:val="00B32592"/>
    <w:rsid w:val="00B334E0"/>
    <w:rsid w:val="00B33512"/>
    <w:rsid w:val="00B33517"/>
    <w:rsid w:val="00B33696"/>
    <w:rsid w:val="00B33B77"/>
    <w:rsid w:val="00B3493C"/>
    <w:rsid w:val="00B354D9"/>
    <w:rsid w:val="00B35577"/>
    <w:rsid w:val="00B36DC5"/>
    <w:rsid w:val="00B36F1F"/>
    <w:rsid w:val="00B37FEE"/>
    <w:rsid w:val="00B40046"/>
    <w:rsid w:val="00B4045C"/>
    <w:rsid w:val="00B4081C"/>
    <w:rsid w:val="00B408AE"/>
    <w:rsid w:val="00B40A12"/>
    <w:rsid w:val="00B40A45"/>
    <w:rsid w:val="00B41E6A"/>
    <w:rsid w:val="00B42594"/>
    <w:rsid w:val="00B42820"/>
    <w:rsid w:val="00B428F4"/>
    <w:rsid w:val="00B43154"/>
    <w:rsid w:val="00B44ACD"/>
    <w:rsid w:val="00B44B1F"/>
    <w:rsid w:val="00B450B0"/>
    <w:rsid w:val="00B46157"/>
    <w:rsid w:val="00B46A6D"/>
    <w:rsid w:val="00B4759B"/>
    <w:rsid w:val="00B50123"/>
    <w:rsid w:val="00B504AE"/>
    <w:rsid w:val="00B50A17"/>
    <w:rsid w:val="00B50A39"/>
    <w:rsid w:val="00B50C22"/>
    <w:rsid w:val="00B51B77"/>
    <w:rsid w:val="00B51C98"/>
    <w:rsid w:val="00B51DA4"/>
    <w:rsid w:val="00B51DAC"/>
    <w:rsid w:val="00B528AF"/>
    <w:rsid w:val="00B52A9D"/>
    <w:rsid w:val="00B52CA9"/>
    <w:rsid w:val="00B5337C"/>
    <w:rsid w:val="00B53544"/>
    <w:rsid w:val="00B53B2B"/>
    <w:rsid w:val="00B53D6A"/>
    <w:rsid w:val="00B53D6B"/>
    <w:rsid w:val="00B5412F"/>
    <w:rsid w:val="00B54C1E"/>
    <w:rsid w:val="00B557CF"/>
    <w:rsid w:val="00B55F14"/>
    <w:rsid w:val="00B568C4"/>
    <w:rsid w:val="00B56A81"/>
    <w:rsid w:val="00B56DA9"/>
    <w:rsid w:val="00B5795E"/>
    <w:rsid w:val="00B57A4B"/>
    <w:rsid w:val="00B60A34"/>
    <w:rsid w:val="00B61032"/>
    <w:rsid w:val="00B6103D"/>
    <w:rsid w:val="00B61236"/>
    <w:rsid w:val="00B6152C"/>
    <w:rsid w:val="00B61CC4"/>
    <w:rsid w:val="00B62F83"/>
    <w:rsid w:val="00B63C8C"/>
    <w:rsid w:val="00B64A2F"/>
    <w:rsid w:val="00B6566C"/>
    <w:rsid w:val="00B65FBC"/>
    <w:rsid w:val="00B66B66"/>
    <w:rsid w:val="00B66FC0"/>
    <w:rsid w:val="00B67033"/>
    <w:rsid w:val="00B67555"/>
    <w:rsid w:val="00B67DC5"/>
    <w:rsid w:val="00B67DF8"/>
    <w:rsid w:val="00B67E4C"/>
    <w:rsid w:val="00B70919"/>
    <w:rsid w:val="00B70BE9"/>
    <w:rsid w:val="00B716FD"/>
    <w:rsid w:val="00B7196B"/>
    <w:rsid w:val="00B72107"/>
    <w:rsid w:val="00B726FC"/>
    <w:rsid w:val="00B72910"/>
    <w:rsid w:val="00B72B9B"/>
    <w:rsid w:val="00B73B11"/>
    <w:rsid w:val="00B73B49"/>
    <w:rsid w:val="00B73C73"/>
    <w:rsid w:val="00B73EAC"/>
    <w:rsid w:val="00B73EB9"/>
    <w:rsid w:val="00B7438F"/>
    <w:rsid w:val="00B746E7"/>
    <w:rsid w:val="00B74B43"/>
    <w:rsid w:val="00B74BDC"/>
    <w:rsid w:val="00B75C11"/>
    <w:rsid w:val="00B76004"/>
    <w:rsid w:val="00B76A7B"/>
    <w:rsid w:val="00B775E2"/>
    <w:rsid w:val="00B77732"/>
    <w:rsid w:val="00B779C8"/>
    <w:rsid w:val="00B8060E"/>
    <w:rsid w:val="00B80E37"/>
    <w:rsid w:val="00B80E44"/>
    <w:rsid w:val="00B811BD"/>
    <w:rsid w:val="00B81588"/>
    <w:rsid w:val="00B81A93"/>
    <w:rsid w:val="00B81D70"/>
    <w:rsid w:val="00B826A1"/>
    <w:rsid w:val="00B82F33"/>
    <w:rsid w:val="00B83602"/>
    <w:rsid w:val="00B83B1D"/>
    <w:rsid w:val="00B8524F"/>
    <w:rsid w:val="00B85386"/>
    <w:rsid w:val="00B854B9"/>
    <w:rsid w:val="00B85A21"/>
    <w:rsid w:val="00B85DA4"/>
    <w:rsid w:val="00B85F22"/>
    <w:rsid w:val="00B85FB5"/>
    <w:rsid w:val="00B86813"/>
    <w:rsid w:val="00B87641"/>
    <w:rsid w:val="00B87C11"/>
    <w:rsid w:val="00B87CEA"/>
    <w:rsid w:val="00B905D0"/>
    <w:rsid w:val="00B90B1E"/>
    <w:rsid w:val="00B91775"/>
    <w:rsid w:val="00B921AE"/>
    <w:rsid w:val="00B92225"/>
    <w:rsid w:val="00B9237E"/>
    <w:rsid w:val="00B92B0C"/>
    <w:rsid w:val="00B92BB7"/>
    <w:rsid w:val="00B92EB2"/>
    <w:rsid w:val="00B931C8"/>
    <w:rsid w:val="00B938EA"/>
    <w:rsid w:val="00B9422E"/>
    <w:rsid w:val="00B94851"/>
    <w:rsid w:val="00B94E0B"/>
    <w:rsid w:val="00B9520C"/>
    <w:rsid w:val="00B95711"/>
    <w:rsid w:val="00B96228"/>
    <w:rsid w:val="00B96809"/>
    <w:rsid w:val="00B97ADC"/>
    <w:rsid w:val="00BA0381"/>
    <w:rsid w:val="00BA0949"/>
    <w:rsid w:val="00BA0C58"/>
    <w:rsid w:val="00BA13B0"/>
    <w:rsid w:val="00BA15DF"/>
    <w:rsid w:val="00BA1C7D"/>
    <w:rsid w:val="00BA21B4"/>
    <w:rsid w:val="00BA2205"/>
    <w:rsid w:val="00BA283B"/>
    <w:rsid w:val="00BA2915"/>
    <w:rsid w:val="00BA2FCB"/>
    <w:rsid w:val="00BA33F2"/>
    <w:rsid w:val="00BA357E"/>
    <w:rsid w:val="00BA490A"/>
    <w:rsid w:val="00BA4FF6"/>
    <w:rsid w:val="00BA551B"/>
    <w:rsid w:val="00BA5744"/>
    <w:rsid w:val="00BA5A3D"/>
    <w:rsid w:val="00BA6444"/>
    <w:rsid w:val="00BA6CA7"/>
    <w:rsid w:val="00BA6CDB"/>
    <w:rsid w:val="00BA6E43"/>
    <w:rsid w:val="00BA6F68"/>
    <w:rsid w:val="00BA79FD"/>
    <w:rsid w:val="00BA7F83"/>
    <w:rsid w:val="00BB0591"/>
    <w:rsid w:val="00BB1407"/>
    <w:rsid w:val="00BB16B9"/>
    <w:rsid w:val="00BB191A"/>
    <w:rsid w:val="00BB22A4"/>
    <w:rsid w:val="00BB2C82"/>
    <w:rsid w:val="00BB2E84"/>
    <w:rsid w:val="00BB3357"/>
    <w:rsid w:val="00BB3A7E"/>
    <w:rsid w:val="00BB3B98"/>
    <w:rsid w:val="00BB421A"/>
    <w:rsid w:val="00BB5051"/>
    <w:rsid w:val="00BB5149"/>
    <w:rsid w:val="00BB535A"/>
    <w:rsid w:val="00BB565C"/>
    <w:rsid w:val="00BB58EC"/>
    <w:rsid w:val="00BB5A4B"/>
    <w:rsid w:val="00BB5F26"/>
    <w:rsid w:val="00BB5F45"/>
    <w:rsid w:val="00BB6B2C"/>
    <w:rsid w:val="00BB6D76"/>
    <w:rsid w:val="00BB730B"/>
    <w:rsid w:val="00BB78B9"/>
    <w:rsid w:val="00BC0B6F"/>
    <w:rsid w:val="00BC1686"/>
    <w:rsid w:val="00BC17AF"/>
    <w:rsid w:val="00BC1B7D"/>
    <w:rsid w:val="00BC1C2E"/>
    <w:rsid w:val="00BC287C"/>
    <w:rsid w:val="00BC3351"/>
    <w:rsid w:val="00BC3A55"/>
    <w:rsid w:val="00BC4AB7"/>
    <w:rsid w:val="00BC5561"/>
    <w:rsid w:val="00BC557E"/>
    <w:rsid w:val="00BC5804"/>
    <w:rsid w:val="00BC5CE9"/>
    <w:rsid w:val="00BC6019"/>
    <w:rsid w:val="00BC6319"/>
    <w:rsid w:val="00BC66FB"/>
    <w:rsid w:val="00BC6A2A"/>
    <w:rsid w:val="00BC6CC7"/>
    <w:rsid w:val="00BC70BF"/>
    <w:rsid w:val="00BC70E2"/>
    <w:rsid w:val="00BC7680"/>
    <w:rsid w:val="00BD03F0"/>
    <w:rsid w:val="00BD0DA4"/>
    <w:rsid w:val="00BD1316"/>
    <w:rsid w:val="00BD17FB"/>
    <w:rsid w:val="00BD1981"/>
    <w:rsid w:val="00BD1CE2"/>
    <w:rsid w:val="00BD20B0"/>
    <w:rsid w:val="00BD219A"/>
    <w:rsid w:val="00BD3375"/>
    <w:rsid w:val="00BD33B5"/>
    <w:rsid w:val="00BD3836"/>
    <w:rsid w:val="00BD3C13"/>
    <w:rsid w:val="00BD404E"/>
    <w:rsid w:val="00BD4B9A"/>
    <w:rsid w:val="00BD4C3A"/>
    <w:rsid w:val="00BD4F37"/>
    <w:rsid w:val="00BD572E"/>
    <w:rsid w:val="00BD5A46"/>
    <w:rsid w:val="00BD6159"/>
    <w:rsid w:val="00BD638A"/>
    <w:rsid w:val="00BD6660"/>
    <w:rsid w:val="00BD6698"/>
    <w:rsid w:val="00BD66D4"/>
    <w:rsid w:val="00BD695F"/>
    <w:rsid w:val="00BD69FD"/>
    <w:rsid w:val="00BD7FF6"/>
    <w:rsid w:val="00BE00A1"/>
    <w:rsid w:val="00BE12A3"/>
    <w:rsid w:val="00BE14FB"/>
    <w:rsid w:val="00BE1643"/>
    <w:rsid w:val="00BE18A7"/>
    <w:rsid w:val="00BE19EF"/>
    <w:rsid w:val="00BE1C66"/>
    <w:rsid w:val="00BE1E02"/>
    <w:rsid w:val="00BE2277"/>
    <w:rsid w:val="00BE22C7"/>
    <w:rsid w:val="00BE2AC8"/>
    <w:rsid w:val="00BE2EB0"/>
    <w:rsid w:val="00BE3F29"/>
    <w:rsid w:val="00BE430E"/>
    <w:rsid w:val="00BE4A42"/>
    <w:rsid w:val="00BE5022"/>
    <w:rsid w:val="00BE5E05"/>
    <w:rsid w:val="00BE639C"/>
    <w:rsid w:val="00BE647F"/>
    <w:rsid w:val="00BE6897"/>
    <w:rsid w:val="00BE6BDD"/>
    <w:rsid w:val="00BE7327"/>
    <w:rsid w:val="00BF06FC"/>
    <w:rsid w:val="00BF07C9"/>
    <w:rsid w:val="00BF1553"/>
    <w:rsid w:val="00BF16A4"/>
    <w:rsid w:val="00BF16C8"/>
    <w:rsid w:val="00BF1FC0"/>
    <w:rsid w:val="00BF211C"/>
    <w:rsid w:val="00BF24C7"/>
    <w:rsid w:val="00BF2B75"/>
    <w:rsid w:val="00BF3146"/>
    <w:rsid w:val="00BF3280"/>
    <w:rsid w:val="00BF39CE"/>
    <w:rsid w:val="00BF3DE2"/>
    <w:rsid w:val="00BF40BA"/>
    <w:rsid w:val="00BF482A"/>
    <w:rsid w:val="00BF4D93"/>
    <w:rsid w:val="00BF5051"/>
    <w:rsid w:val="00BF50BB"/>
    <w:rsid w:val="00BF5770"/>
    <w:rsid w:val="00BF5F1B"/>
    <w:rsid w:val="00BF5F74"/>
    <w:rsid w:val="00BF649E"/>
    <w:rsid w:val="00BF6629"/>
    <w:rsid w:val="00BF6A5B"/>
    <w:rsid w:val="00BF7AD0"/>
    <w:rsid w:val="00C0039F"/>
    <w:rsid w:val="00C00460"/>
    <w:rsid w:val="00C00728"/>
    <w:rsid w:val="00C00B91"/>
    <w:rsid w:val="00C014D2"/>
    <w:rsid w:val="00C01BDC"/>
    <w:rsid w:val="00C02703"/>
    <w:rsid w:val="00C0320E"/>
    <w:rsid w:val="00C03287"/>
    <w:rsid w:val="00C03EE6"/>
    <w:rsid w:val="00C0424E"/>
    <w:rsid w:val="00C046F9"/>
    <w:rsid w:val="00C04B69"/>
    <w:rsid w:val="00C06391"/>
    <w:rsid w:val="00C06478"/>
    <w:rsid w:val="00C0651B"/>
    <w:rsid w:val="00C065F3"/>
    <w:rsid w:val="00C066FC"/>
    <w:rsid w:val="00C068D3"/>
    <w:rsid w:val="00C06CF7"/>
    <w:rsid w:val="00C06DC9"/>
    <w:rsid w:val="00C07242"/>
    <w:rsid w:val="00C1088A"/>
    <w:rsid w:val="00C11889"/>
    <w:rsid w:val="00C11997"/>
    <w:rsid w:val="00C12543"/>
    <w:rsid w:val="00C12AAC"/>
    <w:rsid w:val="00C12D6F"/>
    <w:rsid w:val="00C130B9"/>
    <w:rsid w:val="00C1385A"/>
    <w:rsid w:val="00C13DD0"/>
    <w:rsid w:val="00C14962"/>
    <w:rsid w:val="00C14F90"/>
    <w:rsid w:val="00C15D53"/>
    <w:rsid w:val="00C15DB7"/>
    <w:rsid w:val="00C15FA1"/>
    <w:rsid w:val="00C162D6"/>
    <w:rsid w:val="00C164EE"/>
    <w:rsid w:val="00C16ACB"/>
    <w:rsid w:val="00C173C1"/>
    <w:rsid w:val="00C1764C"/>
    <w:rsid w:val="00C17940"/>
    <w:rsid w:val="00C17C43"/>
    <w:rsid w:val="00C17CDD"/>
    <w:rsid w:val="00C2037C"/>
    <w:rsid w:val="00C20A41"/>
    <w:rsid w:val="00C218F2"/>
    <w:rsid w:val="00C2229F"/>
    <w:rsid w:val="00C22B3E"/>
    <w:rsid w:val="00C22D26"/>
    <w:rsid w:val="00C2357C"/>
    <w:rsid w:val="00C23DB8"/>
    <w:rsid w:val="00C23F64"/>
    <w:rsid w:val="00C23F98"/>
    <w:rsid w:val="00C24112"/>
    <w:rsid w:val="00C241D6"/>
    <w:rsid w:val="00C2476D"/>
    <w:rsid w:val="00C2486E"/>
    <w:rsid w:val="00C24A89"/>
    <w:rsid w:val="00C24D91"/>
    <w:rsid w:val="00C25937"/>
    <w:rsid w:val="00C25955"/>
    <w:rsid w:val="00C25D07"/>
    <w:rsid w:val="00C25D6D"/>
    <w:rsid w:val="00C25F1C"/>
    <w:rsid w:val="00C26273"/>
    <w:rsid w:val="00C262B2"/>
    <w:rsid w:val="00C26FF3"/>
    <w:rsid w:val="00C275D6"/>
    <w:rsid w:val="00C276AB"/>
    <w:rsid w:val="00C27AF7"/>
    <w:rsid w:val="00C27FF7"/>
    <w:rsid w:val="00C30930"/>
    <w:rsid w:val="00C30E6F"/>
    <w:rsid w:val="00C31149"/>
    <w:rsid w:val="00C3149D"/>
    <w:rsid w:val="00C317A0"/>
    <w:rsid w:val="00C31D69"/>
    <w:rsid w:val="00C32227"/>
    <w:rsid w:val="00C32829"/>
    <w:rsid w:val="00C3282F"/>
    <w:rsid w:val="00C32DE9"/>
    <w:rsid w:val="00C331D8"/>
    <w:rsid w:val="00C336B5"/>
    <w:rsid w:val="00C33701"/>
    <w:rsid w:val="00C33725"/>
    <w:rsid w:val="00C337E1"/>
    <w:rsid w:val="00C337E5"/>
    <w:rsid w:val="00C338C9"/>
    <w:rsid w:val="00C3392E"/>
    <w:rsid w:val="00C33CC7"/>
    <w:rsid w:val="00C344FD"/>
    <w:rsid w:val="00C3503D"/>
    <w:rsid w:val="00C3569B"/>
    <w:rsid w:val="00C35F7A"/>
    <w:rsid w:val="00C365F1"/>
    <w:rsid w:val="00C36FE0"/>
    <w:rsid w:val="00C37BA0"/>
    <w:rsid w:val="00C40889"/>
    <w:rsid w:val="00C417CE"/>
    <w:rsid w:val="00C41B1C"/>
    <w:rsid w:val="00C41C1D"/>
    <w:rsid w:val="00C41D72"/>
    <w:rsid w:val="00C42650"/>
    <w:rsid w:val="00C42738"/>
    <w:rsid w:val="00C42798"/>
    <w:rsid w:val="00C4290B"/>
    <w:rsid w:val="00C4299B"/>
    <w:rsid w:val="00C42D52"/>
    <w:rsid w:val="00C4431A"/>
    <w:rsid w:val="00C446A2"/>
    <w:rsid w:val="00C45355"/>
    <w:rsid w:val="00C45A62"/>
    <w:rsid w:val="00C45A9A"/>
    <w:rsid w:val="00C460E0"/>
    <w:rsid w:val="00C46127"/>
    <w:rsid w:val="00C46CB1"/>
    <w:rsid w:val="00C503CB"/>
    <w:rsid w:val="00C5118F"/>
    <w:rsid w:val="00C51307"/>
    <w:rsid w:val="00C514FA"/>
    <w:rsid w:val="00C5167A"/>
    <w:rsid w:val="00C51D65"/>
    <w:rsid w:val="00C52253"/>
    <w:rsid w:val="00C52D8B"/>
    <w:rsid w:val="00C53789"/>
    <w:rsid w:val="00C53A05"/>
    <w:rsid w:val="00C53AC2"/>
    <w:rsid w:val="00C53C30"/>
    <w:rsid w:val="00C53FCE"/>
    <w:rsid w:val="00C54E4B"/>
    <w:rsid w:val="00C553B5"/>
    <w:rsid w:val="00C5576E"/>
    <w:rsid w:val="00C55C75"/>
    <w:rsid w:val="00C56534"/>
    <w:rsid w:val="00C565E8"/>
    <w:rsid w:val="00C56F17"/>
    <w:rsid w:val="00C5727C"/>
    <w:rsid w:val="00C572BB"/>
    <w:rsid w:val="00C578C0"/>
    <w:rsid w:val="00C57DFD"/>
    <w:rsid w:val="00C60B08"/>
    <w:rsid w:val="00C61080"/>
    <w:rsid w:val="00C61735"/>
    <w:rsid w:val="00C622F7"/>
    <w:rsid w:val="00C62C8B"/>
    <w:rsid w:val="00C6340B"/>
    <w:rsid w:val="00C63A6A"/>
    <w:rsid w:val="00C644A9"/>
    <w:rsid w:val="00C646A3"/>
    <w:rsid w:val="00C6556C"/>
    <w:rsid w:val="00C65D94"/>
    <w:rsid w:val="00C65D9D"/>
    <w:rsid w:val="00C65EF7"/>
    <w:rsid w:val="00C65FF3"/>
    <w:rsid w:val="00C6649C"/>
    <w:rsid w:val="00C66718"/>
    <w:rsid w:val="00C676DB"/>
    <w:rsid w:val="00C67AE0"/>
    <w:rsid w:val="00C708EB"/>
    <w:rsid w:val="00C7202D"/>
    <w:rsid w:val="00C72A5A"/>
    <w:rsid w:val="00C732BA"/>
    <w:rsid w:val="00C73808"/>
    <w:rsid w:val="00C73E0A"/>
    <w:rsid w:val="00C74161"/>
    <w:rsid w:val="00C74BE9"/>
    <w:rsid w:val="00C74C3E"/>
    <w:rsid w:val="00C74EB6"/>
    <w:rsid w:val="00C74F6C"/>
    <w:rsid w:val="00C7508D"/>
    <w:rsid w:val="00C755AC"/>
    <w:rsid w:val="00C759A7"/>
    <w:rsid w:val="00C75A3B"/>
    <w:rsid w:val="00C75F47"/>
    <w:rsid w:val="00C76811"/>
    <w:rsid w:val="00C76A34"/>
    <w:rsid w:val="00C76D91"/>
    <w:rsid w:val="00C774D7"/>
    <w:rsid w:val="00C77D65"/>
    <w:rsid w:val="00C80001"/>
    <w:rsid w:val="00C80101"/>
    <w:rsid w:val="00C80192"/>
    <w:rsid w:val="00C803B9"/>
    <w:rsid w:val="00C8130C"/>
    <w:rsid w:val="00C8132B"/>
    <w:rsid w:val="00C81B23"/>
    <w:rsid w:val="00C81C0B"/>
    <w:rsid w:val="00C820F8"/>
    <w:rsid w:val="00C8282D"/>
    <w:rsid w:val="00C83DBD"/>
    <w:rsid w:val="00C83F96"/>
    <w:rsid w:val="00C8409A"/>
    <w:rsid w:val="00C84146"/>
    <w:rsid w:val="00C84150"/>
    <w:rsid w:val="00C85010"/>
    <w:rsid w:val="00C85082"/>
    <w:rsid w:val="00C85920"/>
    <w:rsid w:val="00C863C9"/>
    <w:rsid w:val="00C8658C"/>
    <w:rsid w:val="00C86AA9"/>
    <w:rsid w:val="00C86C96"/>
    <w:rsid w:val="00C8720D"/>
    <w:rsid w:val="00C872C1"/>
    <w:rsid w:val="00C872F6"/>
    <w:rsid w:val="00C87705"/>
    <w:rsid w:val="00C8799D"/>
    <w:rsid w:val="00C87FDB"/>
    <w:rsid w:val="00C911FC"/>
    <w:rsid w:val="00C91378"/>
    <w:rsid w:val="00C9201D"/>
    <w:rsid w:val="00C922CB"/>
    <w:rsid w:val="00C925C9"/>
    <w:rsid w:val="00C92BF3"/>
    <w:rsid w:val="00C92CF7"/>
    <w:rsid w:val="00C93235"/>
    <w:rsid w:val="00C938B6"/>
    <w:rsid w:val="00C93903"/>
    <w:rsid w:val="00C93B14"/>
    <w:rsid w:val="00C93F60"/>
    <w:rsid w:val="00C945EF"/>
    <w:rsid w:val="00C9473A"/>
    <w:rsid w:val="00C94908"/>
    <w:rsid w:val="00C94A57"/>
    <w:rsid w:val="00C94B1A"/>
    <w:rsid w:val="00C94DED"/>
    <w:rsid w:val="00C9510C"/>
    <w:rsid w:val="00C9515A"/>
    <w:rsid w:val="00C9598D"/>
    <w:rsid w:val="00C95DC8"/>
    <w:rsid w:val="00C96C1A"/>
    <w:rsid w:val="00C96C2C"/>
    <w:rsid w:val="00C97889"/>
    <w:rsid w:val="00C97995"/>
    <w:rsid w:val="00C979DB"/>
    <w:rsid w:val="00C97A23"/>
    <w:rsid w:val="00C97CEB"/>
    <w:rsid w:val="00C97DA6"/>
    <w:rsid w:val="00CA00A6"/>
    <w:rsid w:val="00CA136B"/>
    <w:rsid w:val="00CA1499"/>
    <w:rsid w:val="00CA1601"/>
    <w:rsid w:val="00CA1CB3"/>
    <w:rsid w:val="00CA2781"/>
    <w:rsid w:val="00CA3283"/>
    <w:rsid w:val="00CA418C"/>
    <w:rsid w:val="00CA4632"/>
    <w:rsid w:val="00CA4A1D"/>
    <w:rsid w:val="00CA4AEC"/>
    <w:rsid w:val="00CA5364"/>
    <w:rsid w:val="00CA5518"/>
    <w:rsid w:val="00CA56D0"/>
    <w:rsid w:val="00CA578D"/>
    <w:rsid w:val="00CA579E"/>
    <w:rsid w:val="00CA6735"/>
    <w:rsid w:val="00CA67A2"/>
    <w:rsid w:val="00CA68C0"/>
    <w:rsid w:val="00CA6D4F"/>
    <w:rsid w:val="00CA6EBB"/>
    <w:rsid w:val="00CA706F"/>
    <w:rsid w:val="00CA72FD"/>
    <w:rsid w:val="00CA787D"/>
    <w:rsid w:val="00CA7FBE"/>
    <w:rsid w:val="00CB0B55"/>
    <w:rsid w:val="00CB0D1E"/>
    <w:rsid w:val="00CB1B91"/>
    <w:rsid w:val="00CB27EC"/>
    <w:rsid w:val="00CB2A4B"/>
    <w:rsid w:val="00CB2DD1"/>
    <w:rsid w:val="00CB2F28"/>
    <w:rsid w:val="00CB426D"/>
    <w:rsid w:val="00CB4601"/>
    <w:rsid w:val="00CB4666"/>
    <w:rsid w:val="00CB469C"/>
    <w:rsid w:val="00CB4747"/>
    <w:rsid w:val="00CB53D5"/>
    <w:rsid w:val="00CB637A"/>
    <w:rsid w:val="00CB6F34"/>
    <w:rsid w:val="00CB6F80"/>
    <w:rsid w:val="00CB6F9A"/>
    <w:rsid w:val="00CB7081"/>
    <w:rsid w:val="00CB71CE"/>
    <w:rsid w:val="00CB7598"/>
    <w:rsid w:val="00CB7D78"/>
    <w:rsid w:val="00CB7FEA"/>
    <w:rsid w:val="00CC0A54"/>
    <w:rsid w:val="00CC2051"/>
    <w:rsid w:val="00CC3326"/>
    <w:rsid w:val="00CC3469"/>
    <w:rsid w:val="00CC46CC"/>
    <w:rsid w:val="00CC47B7"/>
    <w:rsid w:val="00CC4E78"/>
    <w:rsid w:val="00CC5045"/>
    <w:rsid w:val="00CC5573"/>
    <w:rsid w:val="00CC61EA"/>
    <w:rsid w:val="00CC6343"/>
    <w:rsid w:val="00CC6550"/>
    <w:rsid w:val="00CC6C4B"/>
    <w:rsid w:val="00CC71CC"/>
    <w:rsid w:val="00CD00FC"/>
    <w:rsid w:val="00CD0684"/>
    <w:rsid w:val="00CD0745"/>
    <w:rsid w:val="00CD0A91"/>
    <w:rsid w:val="00CD0C91"/>
    <w:rsid w:val="00CD0D87"/>
    <w:rsid w:val="00CD19DE"/>
    <w:rsid w:val="00CD1A16"/>
    <w:rsid w:val="00CD2192"/>
    <w:rsid w:val="00CD28B8"/>
    <w:rsid w:val="00CD2E25"/>
    <w:rsid w:val="00CD3700"/>
    <w:rsid w:val="00CD394E"/>
    <w:rsid w:val="00CD3ADA"/>
    <w:rsid w:val="00CD4786"/>
    <w:rsid w:val="00CD49DF"/>
    <w:rsid w:val="00CD50C7"/>
    <w:rsid w:val="00CD514F"/>
    <w:rsid w:val="00CD523A"/>
    <w:rsid w:val="00CD5450"/>
    <w:rsid w:val="00CD5FC8"/>
    <w:rsid w:val="00CD6418"/>
    <w:rsid w:val="00CD66AA"/>
    <w:rsid w:val="00CD7084"/>
    <w:rsid w:val="00CD70E2"/>
    <w:rsid w:val="00CD7C51"/>
    <w:rsid w:val="00CD7F97"/>
    <w:rsid w:val="00CE11D2"/>
    <w:rsid w:val="00CE1C16"/>
    <w:rsid w:val="00CE1C19"/>
    <w:rsid w:val="00CE227B"/>
    <w:rsid w:val="00CE2560"/>
    <w:rsid w:val="00CE2572"/>
    <w:rsid w:val="00CE2777"/>
    <w:rsid w:val="00CE2872"/>
    <w:rsid w:val="00CE2DDE"/>
    <w:rsid w:val="00CE30B4"/>
    <w:rsid w:val="00CE4738"/>
    <w:rsid w:val="00CE48CD"/>
    <w:rsid w:val="00CE4C74"/>
    <w:rsid w:val="00CE61B9"/>
    <w:rsid w:val="00CE62AE"/>
    <w:rsid w:val="00CE6C25"/>
    <w:rsid w:val="00CE6FF4"/>
    <w:rsid w:val="00CE7B96"/>
    <w:rsid w:val="00CF052A"/>
    <w:rsid w:val="00CF0ADF"/>
    <w:rsid w:val="00CF0B96"/>
    <w:rsid w:val="00CF13CE"/>
    <w:rsid w:val="00CF1EA5"/>
    <w:rsid w:val="00CF2422"/>
    <w:rsid w:val="00CF26DB"/>
    <w:rsid w:val="00CF27D7"/>
    <w:rsid w:val="00CF2CA0"/>
    <w:rsid w:val="00CF2E3B"/>
    <w:rsid w:val="00CF396B"/>
    <w:rsid w:val="00CF3D4A"/>
    <w:rsid w:val="00CF4716"/>
    <w:rsid w:val="00CF4E0E"/>
    <w:rsid w:val="00CF4FD4"/>
    <w:rsid w:val="00CF5A43"/>
    <w:rsid w:val="00CF5D6D"/>
    <w:rsid w:val="00CF5F1A"/>
    <w:rsid w:val="00CF69B9"/>
    <w:rsid w:val="00CF7154"/>
    <w:rsid w:val="00CF7242"/>
    <w:rsid w:val="00CF725C"/>
    <w:rsid w:val="00D00AC4"/>
    <w:rsid w:val="00D00F6D"/>
    <w:rsid w:val="00D01555"/>
    <w:rsid w:val="00D01753"/>
    <w:rsid w:val="00D017C0"/>
    <w:rsid w:val="00D01849"/>
    <w:rsid w:val="00D022AF"/>
    <w:rsid w:val="00D02625"/>
    <w:rsid w:val="00D028DD"/>
    <w:rsid w:val="00D033DD"/>
    <w:rsid w:val="00D03C19"/>
    <w:rsid w:val="00D03D21"/>
    <w:rsid w:val="00D03F6A"/>
    <w:rsid w:val="00D04149"/>
    <w:rsid w:val="00D04DED"/>
    <w:rsid w:val="00D050AE"/>
    <w:rsid w:val="00D054D3"/>
    <w:rsid w:val="00D05588"/>
    <w:rsid w:val="00D05758"/>
    <w:rsid w:val="00D065FF"/>
    <w:rsid w:val="00D06637"/>
    <w:rsid w:val="00D06863"/>
    <w:rsid w:val="00D06AC9"/>
    <w:rsid w:val="00D06D68"/>
    <w:rsid w:val="00D07184"/>
    <w:rsid w:val="00D07CCF"/>
    <w:rsid w:val="00D07E33"/>
    <w:rsid w:val="00D1008C"/>
    <w:rsid w:val="00D10B11"/>
    <w:rsid w:val="00D10DF0"/>
    <w:rsid w:val="00D1132C"/>
    <w:rsid w:val="00D11440"/>
    <w:rsid w:val="00D11993"/>
    <w:rsid w:val="00D11A6D"/>
    <w:rsid w:val="00D11B5F"/>
    <w:rsid w:val="00D12FBE"/>
    <w:rsid w:val="00D14156"/>
    <w:rsid w:val="00D141AA"/>
    <w:rsid w:val="00D14C13"/>
    <w:rsid w:val="00D15B0C"/>
    <w:rsid w:val="00D1710B"/>
    <w:rsid w:val="00D2006A"/>
    <w:rsid w:val="00D208EB"/>
    <w:rsid w:val="00D2096A"/>
    <w:rsid w:val="00D20F1E"/>
    <w:rsid w:val="00D22114"/>
    <w:rsid w:val="00D223AD"/>
    <w:rsid w:val="00D22FCF"/>
    <w:rsid w:val="00D2367E"/>
    <w:rsid w:val="00D2419D"/>
    <w:rsid w:val="00D2432D"/>
    <w:rsid w:val="00D248D1"/>
    <w:rsid w:val="00D249AC"/>
    <w:rsid w:val="00D25462"/>
    <w:rsid w:val="00D255C4"/>
    <w:rsid w:val="00D25B3B"/>
    <w:rsid w:val="00D261A8"/>
    <w:rsid w:val="00D265DD"/>
    <w:rsid w:val="00D274B1"/>
    <w:rsid w:val="00D2778B"/>
    <w:rsid w:val="00D27CA0"/>
    <w:rsid w:val="00D27D4A"/>
    <w:rsid w:val="00D31784"/>
    <w:rsid w:val="00D31C24"/>
    <w:rsid w:val="00D32BE0"/>
    <w:rsid w:val="00D32DC3"/>
    <w:rsid w:val="00D3301B"/>
    <w:rsid w:val="00D33657"/>
    <w:rsid w:val="00D33F58"/>
    <w:rsid w:val="00D3408F"/>
    <w:rsid w:val="00D3493C"/>
    <w:rsid w:val="00D35087"/>
    <w:rsid w:val="00D354DF"/>
    <w:rsid w:val="00D35FED"/>
    <w:rsid w:val="00D37090"/>
    <w:rsid w:val="00D37497"/>
    <w:rsid w:val="00D3750A"/>
    <w:rsid w:val="00D37D89"/>
    <w:rsid w:val="00D40237"/>
    <w:rsid w:val="00D406EA"/>
    <w:rsid w:val="00D426D6"/>
    <w:rsid w:val="00D428F0"/>
    <w:rsid w:val="00D42D45"/>
    <w:rsid w:val="00D42F35"/>
    <w:rsid w:val="00D43359"/>
    <w:rsid w:val="00D43EF6"/>
    <w:rsid w:val="00D44328"/>
    <w:rsid w:val="00D44D28"/>
    <w:rsid w:val="00D45077"/>
    <w:rsid w:val="00D45445"/>
    <w:rsid w:val="00D45CED"/>
    <w:rsid w:val="00D4626E"/>
    <w:rsid w:val="00D462AD"/>
    <w:rsid w:val="00D4654B"/>
    <w:rsid w:val="00D46C9A"/>
    <w:rsid w:val="00D46D7A"/>
    <w:rsid w:val="00D4709D"/>
    <w:rsid w:val="00D476C0"/>
    <w:rsid w:val="00D47C46"/>
    <w:rsid w:val="00D50491"/>
    <w:rsid w:val="00D511E1"/>
    <w:rsid w:val="00D513E2"/>
    <w:rsid w:val="00D51AEF"/>
    <w:rsid w:val="00D52AB7"/>
    <w:rsid w:val="00D52C82"/>
    <w:rsid w:val="00D52DAE"/>
    <w:rsid w:val="00D53FD8"/>
    <w:rsid w:val="00D54502"/>
    <w:rsid w:val="00D5472D"/>
    <w:rsid w:val="00D549FC"/>
    <w:rsid w:val="00D55209"/>
    <w:rsid w:val="00D5543D"/>
    <w:rsid w:val="00D55740"/>
    <w:rsid w:val="00D55841"/>
    <w:rsid w:val="00D55D6C"/>
    <w:rsid w:val="00D55F08"/>
    <w:rsid w:val="00D56077"/>
    <w:rsid w:val="00D56159"/>
    <w:rsid w:val="00D5654C"/>
    <w:rsid w:val="00D56871"/>
    <w:rsid w:val="00D573A0"/>
    <w:rsid w:val="00D57711"/>
    <w:rsid w:val="00D5783E"/>
    <w:rsid w:val="00D57C9D"/>
    <w:rsid w:val="00D611D2"/>
    <w:rsid w:val="00D62FAA"/>
    <w:rsid w:val="00D63166"/>
    <w:rsid w:val="00D6325A"/>
    <w:rsid w:val="00D63629"/>
    <w:rsid w:val="00D63B7E"/>
    <w:rsid w:val="00D64E04"/>
    <w:rsid w:val="00D650EA"/>
    <w:rsid w:val="00D650F9"/>
    <w:rsid w:val="00D65384"/>
    <w:rsid w:val="00D658B7"/>
    <w:rsid w:val="00D65D42"/>
    <w:rsid w:val="00D65E2D"/>
    <w:rsid w:val="00D6712E"/>
    <w:rsid w:val="00D67864"/>
    <w:rsid w:val="00D67FE1"/>
    <w:rsid w:val="00D70131"/>
    <w:rsid w:val="00D70140"/>
    <w:rsid w:val="00D70429"/>
    <w:rsid w:val="00D70854"/>
    <w:rsid w:val="00D70BB3"/>
    <w:rsid w:val="00D70C6B"/>
    <w:rsid w:val="00D71438"/>
    <w:rsid w:val="00D7184D"/>
    <w:rsid w:val="00D71A1B"/>
    <w:rsid w:val="00D71CFF"/>
    <w:rsid w:val="00D72AFD"/>
    <w:rsid w:val="00D72E03"/>
    <w:rsid w:val="00D731EB"/>
    <w:rsid w:val="00D745EB"/>
    <w:rsid w:val="00D75503"/>
    <w:rsid w:val="00D755AD"/>
    <w:rsid w:val="00D7599B"/>
    <w:rsid w:val="00D76ACF"/>
    <w:rsid w:val="00D77067"/>
    <w:rsid w:val="00D77A51"/>
    <w:rsid w:val="00D77AB8"/>
    <w:rsid w:val="00D77CFE"/>
    <w:rsid w:val="00D808BE"/>
    <w:rsid w:val="00D80DB3"/>
    <w:rsid w:val="00D814AB"/>
    <w:rsid w:val="00D81BD9"/>
    <w:rsid w:val="00D8203F"/>
    <w:rsid w:val="00D82050"/>
    <w:rsid w:val="00D82464"/>
    <w:rsid w:val="00D82DB7"/>
    <w:rsid w:val="00D83451"/>
    <w:rsid w:val="00D836C3"/>
    <w:rsid w:val="00D838DF"/>
    <w:rsid w:val="00D83D1B"/>
    <w:rsid w:val="00D83E1F"/>
    <w:rsid w:val="00D844E5"/>
    <w:rsid w:val="00D85614"/>
    <w:rsid w:val="00D858B3"/>
    <w:rsid w:val="00D85D90"/>
    <w:rsid w:val="00D85FF7"/>
    <w:rsid w:val="00D86760"/>
    <w:rsid w:val="00D86A9B"/>
    <w:rsid w:val="00D87290"/>
    <w:rsid w:val="00D87421"/>
    <w:rsid w:val="00D8764C"/>
    <w:rsid w:val="00D87D0E"/>
    <w:rsid w:val="00D907FB"/>
    <w:rsid w:val="00D90CEC"/>
    <w:rsid w:val="00D919D2"/>
    <w:rsid w:val="00D91C31"/>
    <w:rsid w:val="00D91F37"/>
    <w:rsid w:val="00D92893"/>
    <w:rsid w:val="00D930D2"/>
    <w:rsid w:val="00D93901"/>
    <w:rsid w:val="00D939E2"/>
    <w:rsid w:val="00D949AB"/>
    <w:rsid w:val="00D94AFA"/>
    <w:rsid w:val="00D94C51"/>
    <w:rsid w:val="00D94E49"/>
    <w:rsid w:val="00D95923"/>
    <w:rsid w:val="00D95BE1"/>
    <w:rsid w:val="00D96793"/>
    <w:rsid w:val="00D96853"/>
    <w:rsid w:val="00D9705D"/>
    <w:rsid w:val="00D9730E"/>
    <w:rsid w:val="00DA0030"/>
    <w:rsid w:val="00DA0078"/>
    <w:rsid w:val="00DA0509"/>
    <w:rsid w:val="00DA11EC"/>
    <w:rsid w:val="00DA220E"/>
    <w:rsid w:val="00DA2396"/>
    <w:rsid w:val="00DA365A"/>
    <w:rsid w:val="00DA366B"/>
    <w:rsid w:val="00DA3DC7"/>
    <w:rsid w:val="00DA4262"/>
    <w:rsid w:val="00DA4AAA"/>
    <w:rsid w:val="00DA4D88"/>
    <w:rsid w:val="00DA4DFA"/>
    <w:rsid w:val="00DA57A9"/>
    <w:rsid w:val="00DA6CB8"/>
    <w:rsid w:val="00DA7837"/>
    <w:rsid w:val="00DB0EB5"/>
    <w:rsid w:val="00DB104E"/>
    <w:rsid w:val="00DB1A34"/>
    <w:rsid w:val="00DB1AB4"/>
    <w:rsid w:val="00DB2445"/>
    <w:rsid w:val="00DB2806"/>
    <w:rsid w:val="00DB2D7A"/>
    <w:rsid w:val="00DB339B"/>
    <w:rsid w:val="00DB3602"/>
    <w:rsid w:val="00DB401B"/>
    <w:rsid w:val="00DB4E22"/>
    <w:rsid w:val="00DB555C"/>
    <w:rsid w:val="00DB5610"/>
    <w:rsid w:val="00DB5674"/>
    <w:rsid w:val="00DB5BB9"/>
    <w:rsid w:val="00DB6004"/>
    <w:rsid w:val="00DB6234"/>
    <w:rsid w:val="00DB64D3"/>
    <w:rsid w:val="00DB6893"/>
    <w:rsid w:val="00DB69F2"/>
    <w:rsid w:val="00DB72C0"/>
    <w:rsid w:val="00DB736E"/>
    <w:rsid w:val="00DB7520"/>
    <w:rsid w:val="00DB754E"/>
    <w:rsid w:val="00DB7AA6"/>
    <w:rsid w:val="00DC0385"/>
    <w:rsid w:val="00DC07FF"/>
    <w:rsid w:val="00DC08B5"/>
    <w:rsid w:val="00DC0C1E"/>
    <w:rsid w:val="00DC0CC1"/>
    <w:rsid w:val="00DC0EBC"/>
    <w:rsid w:val="00DC1473"/>
    <w:rsid w:val="00DC19DD"/>
    <w:rsid w:val="00DC242B"/>
    <w:rsid w:val="00DC2A8E"/>
    <w:rsid w:val="00DC2B5A"/>
    <w:rsid w:val="00DC2C49"/>
    <w:rsid w:val="00DC2E9B"/>
    <w:rsid w:val="00DC2F74"/>
    <w:rsid w:val="00DC39E3"/>
    <w:rsid w:val="00DC3C46"/>
    <w:rsid w:val="00DC3F84"/>
    <w:rsid w:val="00DC4058"/>
    <w:rsid w:val="00DC42C6"/>
    <w:rsid w:val="00DC44DC"/>
    <w:rsid w:val="00DC4F35"/>
    <w:rsid w:val="00DC562F"/>
    <w:rsid w:val="00DC5932"/>
    <w:rsid w:val="00DC6512"/>
    <w:rsid w:val="00DC6AE3"/>
    <w:rsid w:val="00DC6CA0"/>
    <w:rsid w:val="00DC732D"/>
    <w:rsid w:val="00DC73EB"/>
    <w:rsid w:val="00DC7B2F"/>
    <w:rsid w:val="00DD0947"/>
    <w:rsid w:val="00DD0A5B"/>
    <w:rsid w:val="00DD0CD3"/>
    <w:rsid w:val="00DD12EA"/>
    <w:rsid w:val="00DD2A2E"/>
    <w:rsid w:val="00DD2D4A"/>
    <w:rsid w:val="00DD2DB0"/>
    <w:rsid w:val="00DD3046"/>
    <w:rsid w:val="00DD3D70"/>
    <w:rsid w:val="00DD4184"/>
    <w:rsid w:val="00DD42B7"/>
    <w:rsid w:val="00DD459E"/>
    <w:rsid w:val="00DD4618"/>
    <w:rsid w:val="00DD5337"/>
    <w:rsid w:val="00DD6383"/>
    <w:rsid w:val="00DD6975"/>
    <w:rsid w:val="00DD6CF2"/>
    <w:rsid w:val="00DE0855"/>
    <w:rsid w:val="00DE1186"/>
    <w:rsid w:val="00DE15E5"/>
    <w:rsid w:val="00DE2369"/>
    <w:rsid w:val="00DE2914"/>
    <w:rsid w:val="00DE2D70"/>
    <w:rsid w:val="00DE2FAA"/>
    <w:rsid w:val="00DE343F"/>
    <w:rsid w:val="00DE3A9D"/>
    <w:rsid w:val="00DE4043"/>
    <w:rsid w:val="00DE4050"/>
    <w:rsid w:val="00DE6333"/>
    <w:rsid w:val="00DE6815"/>
    <w:rsid w:val="00DE7224"/>
    <w:rsid w:val="00DE76EB"/>
    <w:rsid w:val="00DE774A"/>
    <w:rsid w:val="00DE78EC"/>
    <w:rsid w:val="00DE7C9F"/>
    <w:rsid w:val="00DE7D3E"/>
    <w:rsid w:val="00DF041D"/>
    <w:rsid w:val="00DF08C7"/>
    <w:rsid w:val="00DF0F54"/>
    <w:rsid w:val="00DF105A"/>
    <w:rsid w:val="00DF11BC"/>
    <w:rsid w:val="00DF1ACD"/>
    <w:rsid w:val="00DF1F83"/>
    <w:rsid w:val="00DF2A35"/>
    <w:rsid w:val="00DF2FC8"/>
    <w:rsid w:val="00DF3940"/>
    <w:rsid w:val="00DF4608"/>
    <w:rsid w:val="00DF4616"/>
    <w:rsid w:val="00DF5642"/>
    <w:rsid w:val="00DF6407"/>
    <w:rsid w:val="00DF6624"/>
    <w:rsid w:val="00DF6AAB"/>
    <w:rsid w:val="00DF6D10"/>
    <w:rsid w:val="00DF6D17"/>
    <w:rsid w:val="00DF7935"/>
    <w:rsid w:val="00E008D1"/>
    <w:rsid w:val="00E00F2C"/>
    <w:rsid w:val="00E01264"/>
    <w:rsid w:val="00E014E4"/>
    <w:rsid w:val="00E01FF4"/>
    <w:rsid w:val="00E02361"/>
    <w:rsid w:val="00E0240D"/>
    <w:rsid w:val="00E02CDC"/>
    <w:rsid w:val="00E0319B"/>
    <w:rsid w:val="00E03BEA"/>
    <w:rsid w:val="00E03CAD"/>
    <w:rsid w:val="00E04EC9"/>
    <w:rsid w:val="00E055B0"/>
    <w:rsid w:val="00E0560F"/>
    <w:rsid w:val="00E058F5"/>
    <w:rsid w:val="00E05A54"/>
    <w:rsid w:val="00E05BAB"/>
    <w:rsid w:val="00E05C72"/>
    <w:rsid w:val="00E06215"/>
    <w:rsid w:val="00E0645E"/>
    <w:rsid w:val="00E064E9"/>
    <w:rsid w:val="00E069CD"/>
    <w:rsid w:val="00E06DE2"/>
    <w:rsid w:val="00E07B77"/>
    <w:rsid w:val="00E103EB"/>
    <w:rsid w:val="00E10742"/>
    <w:rsid w:val="00E10F29"/>
    <w:rsid w:val="00E11EB1"/>
    <w:rsid w:val="00E1204F"/>
    <w:rsid w:val="00E12103"/>
    <w:rsid w:val="00E122A1"/>
    <w:rsid w:val="00E12FA8"/>
    <w:rsid w:val="00E139D0"/>
    <w:rsid w:val="00E13B08"/>
    <w:rsid w:val="00E14A91"/>
    <w:rsid w:val="00E152CB"/>
    <w:rsid w:val="00E1576C"/>
    <w:rsid w:val="00E15892"/>
    <w:rsid w:val="00E15A20"/>
    <w:rsid w:val="00E15B6F"/>
    <w:rsid w:val="00E16466"/>
    <w:rsid w:val="00E1684B"/>
    <w:rsid w:val="00E16B48"/>
    <w:rsid w:val="00E16FDF"/>
    <w:rsid w:val="00E1710C"/>
    <w:rsid w:val="00E17286"/>
    <w:rsid w:val="00E176F7"/>
    <w:rsid w:val="00E177EC"/>
    <w:rsid w:val="00E179D2"/>
    <w:rsid w:val="00E20502"/>
    <w:rsid w:val="00E20986"/>
    <w:rsid w:val="00E20B33"/>
    <w:rsid w:val="00E216D5"/>
    <w:rsid w:val="00E216F2"/>
    <w:rsid w:val="00E2171B"/>
    <w:rsid w:val="00E217A3"/>
    <w:rsid w:val="00E21998"/>
    <w:rsid w:val="00E21E86"/>
    <w:rsid w:val="00E2217D"/>
    <w:rsid w:val="00E223EC"/>
    <w:rsid w:val="00E22F13"/>
    <w:rsid w:val="00E231B4"/>
    <w:rsid w:val="00E23263"/>
    <w:rsid w:val="00E2365B"/>
    <w:rsid w:val="00E23C4C"/>
    <w:rsid w:val="00E2424F"/>
    <w:rsid w:val="00E2443D"/>
    <w:rsid w:val="00E24607"/>
    <w:rsid w:val="00E2475D"/>
    <w:rsid w:val="00E24A5E"/>
    <w:rsid w:val="00E25651"/>
    <w:rsid w:val="00E256FB"/>
    <w:rsid w:val="00E25A93"/>
    <w:rsid w:val="00E25E07"/>
    <w:rsid w:val="00E25E0F"/>
    <w:rsid w:val="00E264CD"/>
    <w:rsid w:val="00E268FB"/>
    <w:rsid w:val="00E26C0A"/>
    <w:rsid w:val="00E27FB1"/>
    <w:rsid w:val="00E30A4A"/>
    <w:rsid w:val="00E3173D"/>
    <w:rsid w:val="00E31DB5"/>
    <w:rsid w:val="00E324E3"/>
    <w:rsid w:val="00E33004"/>
    <w:rsid w:val="00E33013"/>
    <w:rsid w:val="00E337FD"/>
    <w:rsid w:val="00E33B84"/>
    <w:rsid w:val="00E3408C"/>
    <w:rsid w:val="00E34A41"/>
    <w:rsid w:val="00E34CAA"/>
    <w:rsid w:val="00E34DF8"/>
    <w:rsid w:val="00E35308"/>
    <w:rsid w:val="00E35F6D"/>
    <w:rsid w:val="00E37067"/>
    <w:rsid w:val="00E3716D"/>
    <w:rsid w:val="00E37925"/>
    <w:rsid w:val="00E37B19"/>
    <w:rsid w:val="00E402E0"/>
    <w:rsid w:val="00E4194D"/>
    <w:rsid w:val="00E41A97"/>
    <w:rsid w:val="00E4265F"/>
    <w:rsid w:val="00E42E19"/>
    <w:rsid w:val="00E433E7"/>
    <w:rsid w:val="00E43442"/>
    <w:rsid w:val="00E43A94"/>
    <w:rsid w:val="00E43D7E"/>
    <w:rsid w:val="00E43E16"/>
    <w:rsid w:val="00E43E24"/>
    <w:rsid w:val="00E4458D"/>
    <w:rsid w:val="00E44F8A"/>
    <w:rsid w:val="00E45A24"/>
    <w:rsid w:val="00E45A5C"/>
    <w:rsid w:val="00E4622F"/>
    <w:rsid w:val="00E46401"/>
    <w:rsid w:val="00E4675D"/>
    <w:rsid w:val="00E47F8F"/>
    <w:rsid w:val="00E47FBE"/>
    <w:rsid w:val="00E502F4"/>
    <w:rsid w:val="00E50D8E"/>
    <w:rsid w:val="00E511E2"/>
    <w:rsid w:val="00E520D9"/>
    <w:rsid w:val="00E52239"/>
    <w:rsid w:val="00E52F8C"/>
    <w:rsid w:val="00E533E6"/>
    <w:rsid w:val="00E54305"/>
    <w:rsid w:val="00E54368"/>
    <w:rsid w:val="00E54A32"/>
    <w:rsid w:val="00E54B29"/>
    <w:rsid w:val="00E54E8F"/>
    <w:rsid w:val="00E55299"/>
    <w:rsid w:val="00E5549C"/>
    <w:rsid w:val="00E55775"/>
    <w:rsid w:val="00E568E4"/>
    <w:rsid w:val="00E56E97"/>
    <w:rsid w:val="00E56EC7"/>
    <w:rsid w:val="00E56F3F"/>
    <w:rsid w:val="00E56FDE"/>
    <w:rsid w:val="00E60A4D"/>
    <w:rsid w:val="00E6103C"/>
    <w:rsid w:val="00E61134"/>
    <w:rsid w:val="00E616C9"/>
    <w:rsid w:val="00E61850"/>
    <w:rsid w:val="00E61A7B"/>
    <w:rsid w:val="00E61C91"/>
    <w:rsid w:val="00E62405"/>
    <w:rsid w:val="00E62593"/>
    <w:rsid w:val="00E6296E"/>
    <w:rsid w:val="00E62C23"/>
    <w:rsid w:val="00E62DBC"/>
    <w:rsid w:val="00E63AE4"/>
    <w:rsid w:val="00E6471C"/>
    <w:rsid w:val="00E6472B"/>
    <w:rsid w:val="00E64C12"/>
    <w:rsid w:val="00E64E3B"/>
    <w:rsid w:val="00E656F0"/>
    <w:rsid w:val="00E65885"/>
    <w:rsid w:val="00E660E8"/>
    <w:rsid w:val="00E667FB"/>
    <w:rsid w:val="00E669C9"/>
    <w:rsid w:val="00E670E4"/>
    <w:rsid w:val="00E67268"/>
    <w:rsid w:val="00E67392"/>
    <w:rsid w:val="00E674E8"/>
    <w:rsid w:val="00E67899"/>
    <w:rsid w:val="00E67F2A"/>
    <w:rsid w:val="00E702AD"/>
    <w:rsid w:val="00E71618"/>
    <w:rsid w:val="00E71B53"/>
    <w:rsid w:val="00E71B91"/>
    <w:rsid w:val="00E71F4F"/>
    <w:rsid w:val="00E71FAD"/>
    <w:rsid w:val="00E72262"/>
    <w:rsid w:val="00E72369"/>
    <w:rsid w:val="00E72598"/>
    <w:rsid w:val="00E728E9"/>
    <w:rsid w:val="00E73243"/>
    <w:rsid w:val="00E73435"/>
    <w:rsid w:val="00E7372E"/>
    <w:rsid w:val="00E73BB3"/>
    <w:rsid w:val="00E74281"/>
    <w:rsid w:val="00E7492B"/>
    <w:rsid w:val="00E74CF4"/>
    <w:rsid w:val="00E752AC"/>
    <w:rsid w:val="00E75B8D"/>
    <w:rsid w:val="00E75C60"/>
    <w:rsid w:val="00E75D83"/>
    <w:rsid w:val="00E76063"/>
    <w:rsid w:val="00E76108"/>
    <w:rsid w:val="00E76312"/>
    <w:rsid w:val="00E76405"/>
    <w:rsid w:val="00E76A9A"/>
    <w:rsid w:val="00E76B33"/>
    <w:rsid w:val="00E76F3D"/>
    <w:rsid w:val="00E774B3"/>
    <w:rsid w:val="00E77A0E"/>
    <w:rsid w:val="00E77AD4"/>
    <w:rsid w:val="00E800C3"/>
    <w:rsid w:val="00E8012F"/>
    <w:rsid w:val="00E803DA"/>
    <w:rsid w:val="00E8110C"/>
    <w:rsid w:val="00E818F5"/>
    <w:rsid w:val="00E821C8"/>
    <w:rsid w:val="00E822B9"/>
    <w:rsid w:val="00E822BB"/>
    <w:rsid w:val="00E8250D"/>
    <w:rsid w:val="00E82717"/>
    <w:rsid w:val="00E82B28"/>
    <w:rsid w:val="00E82D45"/>
    <w:rsid w:val="00E8319D"/>
    <w:rsid w:val="00E84127"/>
    <w:rsid w:val="00E84AD2"/>
    <w:rsid w:val="00E84D84"/>
    <w:rsid w:val="00E84F94"/>
    <w:rsid w:val="00E85993"/>
    <w:rsid w:val="00E8632C"/>
    <w:rsid w:val="00E865AE"/>
    <w:rsid w:val="00E867D0"/>
    <w:rsid w:val="00E86F10"/>
    <w:rsid w:val="00E87384"/>
    <w:rsid w:val="00E87C1F"/>
    <w:rsid w:val="00E87C41"/>
    <w:rsid w:val="00E87E65"/>
    <w:rsid w:val="00E9005F"/>
    <w:rsid w:val="00E9064D"/>
    <w:rsid w:val="00E908FF"/>
    <w:rsid w:val="00E9113A"/>
    <w:rsid w:val="00E911F2"/>
    <w:rsid w:val="00E91464"/>
    <w:rsid w:val="00E917D7"/>
    <w:rsid w:val="00E918A0"/>
    <w:rsid w:val="00E91B37"/>
    <w:rsid w:val="00E91D2C"/>
    <w:rsid w:val="00E91FC5"/>
    <w:rsid w:val="00E92073"/>
    <w:rsid w:val="00E9236E"/>
    <w:rsid w:val="00E92E1E"/>
    <w:rsid w:val="00E93A50"/>
    <w:rsid w:val="00E94F58"/>
    <w:rsid w:val="00E9511E"/>
    <w:rsid w:val="00E954BB"/>
    <w:rsid w:val="00E95DE2"/>
    <w:rsid w:val="00E9603A"/>
    <w:rsid w:val="00E964A7"/>
    <w:rsid w:val="00E96768"/>
    <w:rsid w:val="00E9722C"/>
    <w:rsid w:val="00E97773"/>
    <w:rsid w:val="00E977BB"/>
    <w:rsid w:val="00EA04A8"/>
    <w:rsid w:val="00EA074D"/>
    <w:rsid w:val="00EA0C92"/>
    <w:rsid w:val="00EA18B3"/>
    <w:rsid w:val="00EA1C9F"/>
    <w:rsid w:val="00EA29B1"/>
    <w:rsid w:val="00EA2DD7"/>
    <w:rsid w:val="00EA3830"/>
    <w:rsid w:val="00EA3C46"/>
    <w:rsid w:val="00EA5CD6"/>
    <w:rsid w:val="00EA611A"/>
    <w:rsid w:val="00EA7584"/>
    <w:rsid w:val="00EB0ED1"/>
    <w:rsid w:val="00EB177E"/>
    <w:rsid w:val="00EB26E9"/>
    <w:rsid w:val="00EB3474"/>
    <w:rsid w:val="00EB4992"/>
    <w:rsid w:val="00EB4B3C"/>
    <w:rsid w:val="00EB4B60"/>
    <w:rsid w:val="00EB4B79"/>
    <w:rsid w:val="00EB4C62"/>
    <w:rsid w:val="00EB51C5"/>
    <w:rsid w:val="00EB6458"/>
    <w:rsid w:val="00EC00B8"/>
    <w:rsid w:val="00EC0792"/>
    <w:rsid w:val="00EC0AD9"/>
    <w:rsid w:val="00EC0B08"/>
    <w:rsid w:val="00EC1935"/>
    <w:rsid w:val="00EC19BC"/>
    <w:rsid w:val="00EC1CB0"/>
    <w:rsid w:val="00EC24F4"/>
    <w:rsid w:val="00EC28F2"/>
    <w:rsid w:val="00EC4272"/>
    <w:rsid w:val="00EC443A"/>
    <w:rsid w:val="00EC4D18"/>
    <w:rsid w:val="00EC50DF"/>
    <w:rsid w:val="00EC522F"/>
    <w:rsid w:val="00EC5793"/>
    <w:rsid w:val="00EC58E5"/>
    <w:rsid w:val="00EC5A29"/>
    <w:rsid w:val="00EC5E28"/>
    <w:rsid w:val="00EC5E89"/>
    <w:rsid w:val="00EC7E57"/>
    <w:rsid w:val="00ED002D"/>
    <w:rsid w:val="00ED0902"/>
    <w:rsid w:val="00ED0E73"/>
    <w:rsid w:val="00ED2317"/>
    <w:rsid w:val="00ED2A7F"/>
    <w:rsid w:val="00ED2DA5"/>
    <w:rsid w:val="00ED2E4D"/>
    <w:rsid w:val="00ED34BF"/>
    <w:rsid w:val="00ED38C2"/>
    <w:rsid w:val="00ED47C7"/>
    <w:rsid w:val="00ED4A12"/>
    <w:rsid w:val="00ED4A26"/>
    <w:rsid w:val="00ED4CBA"/>
    <w:rsid w:val="00ED4E57"/>
    <w:rsid w:val="00ED771C"/>
    <w:rsid w:val="00ED7BAD"/>
    <w:rsid w:val="00ED7DAF"/>
    <w:rsid w:val="00EE00A6"/>
    <w:rsid w:val="00EE01F9"/>
    <w:rsid w:val="00EE1B32"/>
    <w:rsid w:val="00EE1D84"/>
    <w:rsid w:val="00EE23B8"/>
    <w:rsid w:val="00EE2F96"/>
    <w:rsid w:val="00EE3572"/>
    <w:rsid w:val="00EE3CFC"/>
    <w:rsid w:val="00EE3FAC"/>
    <w:rsid w:val="00EE458D"/>
    <w:rsid w:val="00EE4865"/>
    <w:rsid w:val="00EE49C4"/>
    <w:rsid w:val="00EE5DE6"/>
    <w:rsid w:val="00EE6359"/>
    <w:rsid w:val="00EE6DDB"/>
    <w:rsid w:val="00EE7297"/>
    <w:rsid w:val="00EE72E7"/>
    <w:rsid w:val="00EE7E2D"/>
    <w:rsid w:val="00EF0959"/>
    <w:rsid w:val="00EF0B56"/>
    <w:rsid w:val="00EF0D1D"/>
    <w:rsid w:val="00EF161A"/>
    <w:rsid w:val="00EF1E04"/>
    <w:rsid w:val="00EF243E"/>
    <w:rsid w:val="00EF2450"/>
    <w:rsid w:val="00EF25CC"/>
    <w:rsid w:val="00EF3E90"/>
    <w:rsid w:val="00EF4BC2"/>
    <w:rsid w:val="00EF5D72"/>
    <w:rsid w:val="00EF623B"/>
    <w:rsid w:val="00EF6D06"/>
    <w:rsid w:val="00EF733C"/>
    <w:rsid w:val="00EF7856"/>
    <w:rsid w:val="00EF78F2"/>
    <w:rsid w:val="00F0014D"/>
    <w:rsid w:val="00F0020F"/>
    <w:rsid w:val="00F0083C"/>
    <w:rsid w:val="00F00C96"/>
    <w:rsid w:val="00F00F3E"/>
    <w:rsid w:val="00F0125C"/>
    <w:rsid w:val="00F02535"/>
    <w:rsid w:val="00F026C9"/>
    <w:rsid w:val="00F029F5"/>
    <w:rsid w:val="00F02B52"/>
    <w:rsid w:val="00F031E8"/>
    <w:rsid w:val="00F031FF"/>
    <w:rsid w:val="00F03ACE"/>
    <w:rsid w:val="00F044A5"/>
    <w:rsid w:val="00F04E24"/>
    <w:rsid w:val="00F05B68"/>
    <w:rsid w:val="00F06423"/>
    <w:rsid w:val="00F064F9"/>
    <w:rsid w:val="00F068A7"/>
    <w:rsid w:val="00F072F8"/>
    <w:rsid w:val="00F074C1"/>
    <w:rsid w:val="00F079A2"/>
    <w:rsid w:val="00F10094"/>
    <w:rsid w:val="00F107F4"/>
    <w:rsid w:val="00F10BBE"/>
    <w:rsid w:val="00F111C4"/>
    <w:rsid w:val="00F1203B"/>
    <w:rsid w:val="00F12942"/>
    <w:rsid w:val="00F12950"/>
    <w:rsid w:val="00F12B4E"/>
    <w:rsid w:val="00F13123"/>
    <w:rsid w:val="00F131BF"/>
    <w:rsid w:val="00F13DD0"/>
    <w:rsid w:val="00F1448A"/>
    <w:rsid w:val="00F14A8D"/>
    <w:rsid w:val="00F159F6"/>
    <w:rsid w:val="00F15B5E"/>
    <w:rsid w:val="00F167FD"/>
    <w:rsid w:val="00F16C75"/>
    <w:rsid w:val="00F17092"/>
    <w:rsid w:val="00F171B4"/>
    <w:rsid w:val="00F17525"/>
    <w:rsid w:val="00F17B25"/>
    <w:rsid w:val="00F17B6E"/>
    <w:rsid w:val="00F206F8"/>
    <w:rsid w:val="00F20715"/>
    <w:rsid w:val="00F2197D"/>
    <w:rsid w:val="00F21A25"/>
    <w:rsid w:val="00F224B5"/>
    <w:rsid w:val="00F22B39"/>
    <w:rsid w:val="00F22BC6"/>
    <w:rsid w:val="00F2320A"/>
    <w:rsid w:val="00F238A6"/>
    <w:rsid w:val="00F23AD2"/>
    <w:rsid w:val="00F23F94"/>
    <w:rsid w:val="00F2517B"/>
    <w:rsid w:val="00F25A34"/>
    <w:rsid w:val="00F25D87"/>
    <w:rsid w:val="00F26B36"/>
    <w:rsid w:val="00F26E9D"/>
    <w:rsid w:val="00F30587"/>
    <w:rsid w:val="00F30D32"/>
    <w:rsid w:val="00F30E9D"/>
    <w:rsid w:val="00F31A94"/>
    <w:rsid w:val="00F31EE8"/>
    <w:rsid w:val="00F3207E"/>
    <w:rsid w:val="00F33CFA"/>
    <w:rsid w:val="00F3433D"/>
    <w:rsid w:val="00F345B4"/>
    <w:rsid w:val="00F3466B"/>
    <w:rsid w:val="00F35833"/>
    <w:rsid w:val="00F36CD3"/>
    <w:rsid w:val="00F40B22"/>
    <w:rsid w:val="00F40DAB"/>
    <w:rsid w:val="00F40FAE"/>
    <w:rsid w:val="00F412D5"/>
    <w:rsid w:val="00F421D4"/>
    <w:rsid w:val="00F4226E"/>
    <w:rsid w:val="00F42C77"/>
    <w:rsid w:val="00F432A3"/>
    <w:rsid w:val="00F43370"/>
    <w:rsid w:val="00F4371A"/>
    <w:rsid w:val="00F43B67"/>
    <w:rsid w:val="00F4420D"/>
    <w:rsid w:val="00F44683"/>
    <w:rsid w:val="00F44B41"/>
    <w:rsid w:val="00F45154"/>
    <w:rsid w:val="00F4524B"/>
    <w:rsid w:val="00F45670"/>
    <w:rsid w:val="00F45871"/>
    <w:rsid w:val="00F45C33"/>
    <w:rsid w:val="00F46241"/>
    <w:rsid w:val="00F468A5"/>
    <w:rsid w:val="00F46E29"/>
    <w:rsid w:val="00F4717F"/>
    <w:rsid w:val="00F472DA"/>
    <w:rsid w:val="00F47564"/>
    <w:rsid w:val="00F47AA9"/>
    <w:rsid w:val="00F505D2"/>
    <w:rsid w:val="00F51F0B"/>
    <w:rsid w:val="00F52C46"/>
    <w:rsid w:val="00F531A0"/>
    <w:rsid w:val="00F53C35"/>
    <w:rsid w:val="00F53F44"/>
    <w:rsid w:val="00F53FD6"/>
    <w:rsid w:val="00F542DD"/>
    <w:rsid w:val="00F5450A"/>
    <w:rsid w:val="00F5484B"/>
    <w:rsid w:val="00F54D0D"/>
    <w:rsid w:val="00F5504E"/>
    <w:rsid w:val="00F55348"/>
    <w:rsid w:val="00F55455"/>
    <w:rsid w:val="00F557B3"/>
    <w:rsid w:val="00F576FA"/>
    <w:rsid w:val="00F57B78"/>
    <w:rsid w:val="00F60B48"/>
    <w:rsid w:val="00F611EE"/>
    <w:rsid w:val="00F61212"/>
    <w:rsid w:val="00F61996"/>
    <w:rsid w:val="00F620FE"/>
    <w:rsid w:val="00F629AF"/>
    <w:rsid w:val="00F629E7"/>
    <w:rsid w:val="00F62B06"/>
    <w:rsid w:val="00F6304D"/>
    <w:rsid w:val="00F63B69"/>
    <w:rsid w:val="00F64E64"/>
    <w:rsid w:val="00F650CE"/>
    <w:rsid w:val="00F654F4"/>
    <w:rsid w:val="00F6562D"/>
    <w:rsid w:val="00F65AF6"/>
    <w:rsid w:val="00F65B76"/>
    <w:rsid w:val="00F665B4"/>
    <w:rsid w:val="00F66C8E"/>
    <w:rsid w:val="00F671E3"/>
    <w:rsid w:val="00F6737C"/>
    <w:rsid w:val="00F67E4B"/>
    <w:rsid w:val="00F706A3"/>
    <w:rsid w:val="00F70F9E"/>
    <w:rsid w:val="00F71974"/>
    <w:rsid w:val="00F71A6A"/>
    <w:rsid w:val="00F71D51"/>
    <w:rsid w:val="00F72185"/>
    <w:rsid w:val="00F732B6"/>
    <w:rsid w:val="00F73443"/>
    <w:rsid w:val="00F73C6D"/>
    <w:rsid w:val="00F74134"/>
    <w:rsid w:val="00F7479D"/>
    <w:rsid w:val="00F74E5E"/>
    <w:rsid w:val="00F74FD8"/>
    <w:rsid w:val="00F750DD"/>
    <w:rsid w:val="00F75661"/>
    <w:rsid w:val="00F75934"/>
    <w:rsid w:val="00F75BD2"/>
    <w:rsid w:val="00F75FD4"/>
    <w:rsid w:val="00F76169"/>
    <w:rsid w:val="00F76FC2"/>
    <w:rsid w:val="00F77D13"/>
    <w:rsid w:val="00F811F6"/>
    <w:rsid w:val="00F81381"/>
    <w:rsid w:val="00F813D0"/>
    <w:rsid w:val="00F816BE"/>
    <w:rsid w:val="00F82379"/>
    <w:rsid w:val="00F829B5"/>
    <w:rsid w:val="00F82B44"/>
    <w:rsid w:val="00F82C24"/>
    <w:rsid w:val="00F83304"/>
    <w:rsid w:val="00F8366B"/>
    <w:rsid w:val="00F84E1A"/>
    <w:rsid w:val="00F8549C"/>
    <w:rsid w:val="00F85B15"/>
    <w:rsid w:val="00F85E72"/>
    <w:rsid w:val="00F86A49"/>
    <w:rsid w:val="00F86B52"/>
    <w:rsid w:val="00F86BFF"/>
    <w:rsid w:val="00F86F71"/>
    <w:rsid w:val="00F873FD"/>
    <w:rsid w:val="00F87830"/>
    <w:rsid w:val="00F9094B"/>
    <w:rsid w:val="00F90DDA"/>
    <w:rsid w:val="00F910F7"/>
    <w:rsid w:val="00F911D9"/>
    <w:rsid w:val="00F9164C"/>
    <w:rsid w:val="00F91699"/>
    <w:rsid w:val="00F91B18"/>
    <w:rsid w:val="00F92130"/>
    <w:rsid w:val="00F92865"/>
    <w:rsid w:val="00F92C8D"/>
    <w:rsid w:val="00F9341E"/>
    <w:rsid w:val="00F941B5"/>
    <w:rsid w:val="00F9543B"/>
    <w:rsid w:val="00F9544F"/>
    <w:rsid w:val="00F9585C"/>
    <w:rsid w:val="00F958C5"/>
    <w:rsid w:val="00F95B1F"/>
    <w:rsid w:val="00F95BEC"/>
    <w:rsid w:val="00F95E1D"/>
    <w:rsid w:val="00F96704"/>
    <w:rsid w:val="00F96F6E"/>
    <w:rsid w:val="00F976E9"/>
    <w:rsid w:val="00FA0004"/>
    <w:rsid w:val="00FA0359"/>
    <w:rsid w:val="00FA0583"/>
    <w:rsid w:val="00FA0E0A"/>
    <w:rsid w:val="00FA0E5B"/>
    <w:rsid w:val="00FA24FB"/>
    <w:rsid w:val="00FA2BB5"/>
    <w:rsid w:val="00FA2D0D"/>
    <w:rsid w:val="00FA33CA"/>
    <w:rsid w:val="00FA37B1"/>
    <w:rsid w:val="00FA3DBA"/>
    <w:rsid w:val="00FA45B9"/>
    <w:rsid w:val="00FA480E"/>
    <w:rsid w:val="00FA5DB5"/>
    <w:rsid w:val="00FA5EE6"/>
    <w:rsid w:val="00FA77C7"/>
    <w:rsid w:val="00FA7C23"/>
    <w:rsid w:val="00FB0363"/>
    <w:rsid w:val="00FB061A"/>
    <w:rsid w:val="00FB0770"/>
    <w:rsid w:val="00FB0C60"/>
    <w:rsid w:val="00FB0DB5"/>
    <w:rsid w:val="00FB190B"/>
    <w:rsid w:val="00FB1AD1"/>
    <w:rsid w:val="00FB1B0B"/>
    <w:rsid w:val="00FB20A0"/>
    <w:rsid w:val="00FB242F"/>
    <w:rsid w:val="00FB27A6"/>
    <w:rsid w:val="00FB2921"/>
    <w:rsid w:val="00FB29A4"/>
    <w:rsid w:val="00FB3140"/>
    <w:rsid w:val="00FB3D3C"/>
    <w:rsid w:val="00FB3DF4"/>
    <w:rsid w:val="00FB4049"/>
    <w:rsid w:val="00FB52A5"/>
    <w:rsid w:val="00FB5303"/>
    <w:rsid w:val="00FB5334"/>
    <w:rsid w:val="00FB5A53"/>
    <w:rsid w:val="00FB5A62"/>
    <w:rsid w:val="00FB5BDB"/>
    <w:rsid w:val="00FB5D50"/>
    <w:rsid w:val="00FB5DC5"/>
    <w:rsid w:val="00FB61F1"/>
    <w:rsid w:val="00FB6C87"/>
    <w:rsid w:val="00FB7055"/>
    <w:rsid w:val="00FB7346"/>
    <w:rsid w:val="00FB76C3"/>
    <w:rsid w:val="00FB783C"/>
    <w:rsid w:val="00FB7F13"/>
    <w:rsid w:val="00FC0460"/>
    <w:rsid w:val="00FC0822"/>
    <w:rsid w:val="00FC089F"/>
    <w:rsid w:val="00FC1068"/>
    <w:rsid w:val="00FC114F"/>
    <w:rsid w:val="00FC186E"/>
    <w:rsid w:val="00FC293B"/>
    <w:rsid w:val="00FC2944"/>
    <w:rsid w:val="00FC2B79"/>
    <w:rsid w:val="00FC358B"/>
    <w:rsid w:val="00FC4421"/>
    <w:rsid w:val="00FC4D67"/>
    <w:rsid w:val="00FC4F30"/>
    <w:rsid w:val="00FC590E"/>
    <w:rsid w:val="00FC5E3E"/>
    <w:rsid w:val="00FC5FAF"/>
    <w:rsid w:val="00FC6003"/>
    <w:rsid w:val="00FC645C"/>
    <w:rsid w:val="00FC69D6"/>
    <w:rsid w:val="00FC6B21"/>
    <w:rsid w:val="00FC6FC0"/>
    <w:rsid w:val="00FC735B"/>
    <w:rsid w:val="00FC79EB"/>
    <w:rsid w:val="00FC7EA2"/>
    <w:rsid w:val="00FD0398"/>
    <w:rsid w:val="00FD0717"/>
    <w:rsid w:val="00FD0FC3"/>
    <w:rsid w:val="00FD101F"/>
    <w:rsid w:val="00FD1C45"/>
    <w:rsid w:val="00FD2787"/>
    <w:rsid w:val="00FD2BFA"/>
    <w:rsid w:val="00FD335B"/>
    <w:rsid w:val="00FD3C43"/>
    <w:rsid w:val="00FD3C5E"/>
    <w:rsid w:val="00FD41DB"/>
    <w:rsid w:val="00FD435D"/>
    <w:rsid w:val="00FD45FA"/>
    <w:rsid w:val="00FD4C91"/>
    <w:rsid w:val="00FD4DF4"/>
    <w:rsid w:val="00FD504E"/>
    <w:rsid w:val="00FD67F5"/>
    <w:rsid w:val="00FD6B8D"/>
    <w:rsid w:val="00FD76CF"/>
    <w:rsid w:val="00FD7B26"/>
    <w:rsid w:val="00FE083D"/>
    <w:rsid w:val="00FE0CE3"/>
    <w:rsid w:val="00FE1437"/>
    <w:rsid w:val="00FE18A1"/>
    <w:rsid w:val="00FE236C"/>
    <w:rsid w:val="00FE2440"/>
    <w:rsid w:val="00FE2C94"/>
    <w:rsid w:val="00FE343E"/>
    <w:rsid w:val="00FE35BC"/>
    <w:rsid w:val="00FE3A14"/>
    <w:rsid w:val="00FE3E18"/>
    <w:rsid w:val="00FE42A0"/>
    <w:rsid w:val="00FE43C5"/>
    <w:rsid w:val="00FE4511"/>
    <w:rsid w:val="00FE4A1B"/>
    <w:rsid w:val="00FE4F05"/>
    <w:rsid w:val="00FE4F42"/>
    <w:rsid w:val="00FE5467"/>
    <w:rsid w:val="00FE587C"/>
    <w:rsid w:val="00FE58F0"/>
    <w:rsid w:val="00FF00FC"/>
    <w:rsid w:val="00FF0355"/>
    <w:rsid w:val="00FF0CA5"/>
    <w:rsid w:val="00FF0EB0"/>
    <w:rsid w:val="00FF15A9"/>
    <w:rsid w:val="00FF190E"/>
    <w:rsid w:val="00FF1AD1"/>
    <w:rsid w:val="00FF1F13"/>
    <w:rsid w:val="00FF1F71"/>
    <w:rsid w:val="00FF2806"/>
    <w:rsid w:val="00FF2DB4"/>
    <w:rsid w:val="00FF2E14"/>
    <w:rsid w:val="00FF3F36"/>
    <w:rsid w:val="00FF3F45"/>
    <w:rsid w:val="00FF412C"/>
    <w:rsid w:val="00FF439E"/>
    <w:rsid w:val="00FF4AF8"/>
    <w:rsid w:val="00FF4FDB"/>
    <w:rsid w:val="00FF50FE"/>
    <w:rsid w:val="00FF6C09"/>
    <w:rsid w:val="00FF6C19"/>
    <w:rsid w:val="00FF6C1F"/>
    <w:rsid w:val="00FF7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7B843"/>
  <w15:docId w15:val="{4A89AED2-B94A-4424-9126-021B0104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3AD"/>
    <w:pPr>
      <w:ind w:left="432" w:hanging="432"/>
      <w:jc w:val="both"/>
    </w:pPr>
    <w:rPr>
      <w:rFonts w:ascii="Verdana" w:eastAsia="Times New Roman" w:hAnsi="Verdana" w:cs="Times New Roman"/>
      <w:szCs w:val="20"/>
      <w:lang w:eastAsia="en-GB"/>
    </w:rPr>
  </w:style>
  <w:style w:type="paragraph" w:styleId="Heading1">
    <w:name w:val="heading 1"/>
    <w:basedOn w:val="Normal"/>
    <w:next w:val="Normal"/>
    <w:link w:val="Heading1Char"/>
    <w:qFormat/>
    <w:rsid w:val="00D223AD"/>
    <w:pPr>
      <w:keepNext/>
      <w:widowControl w:val="0"/>
      <w:spacing w:before="480" w:after="60"/>
      <w:outlineLvl w:val="0"/>
    </w:pPr>
    <w:rPr>
      <w:color w:val="808080"/>
      <w:kern w:val="28"/>
      <w:sz w:val="72"/>
    </w:rPr>
  </w:style>
  <w:style w:type="paragraph" w:styleId="Heading2">
    <w:name w:val="heading 2"/>
    <w:basedOn w:val="Normal"/>
    <w:next w:val="Normal"/>
    <w:link w:val="Heading2Char"/>
    <w:uiPriority w:val="9"/>
    <w:unhideWhenUsed/>
    <w:qFormat/>
    <w:rsid w:val="0095602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D068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46194"/>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23AD"/>
    <w:rPr>
      <w:rFonts w:ascii="Verdana" w:eastAsia="Times New Roman" w:hAnsi="Verdana" w:cs="Times New Roman"/>
      <w:color w:val="808080"/>
      <w:kern w:val="28"/>
      <w:sz w:val="72"/>
      <w:szCs w:val="20"/>
      <w:lang w:eastAsia="en-GB"/>
    </w:rPr>
  </w:style>
  <w:style w:type="paragraph" w:styleId="Header">
    <w:name w:val="header"/>
    <w:basedOn w:val="Normal"/>
    <w:link w:val="HeaderChar"/>
    <w:uiPriority w:val="99"/>
    <w:unhideWhenUsed/>
    <w:rsid w:val="00F82C24"/>
    <w:pPr>
      <w:tabs>
        <w:tab w:val="center" w:pos="4513"/>
        <w:tab w:val="right" w:pos="9026"/>
      </w:tabs>
    </w:pPr>
  </w:style>
  <w:style w:type="character" w:customStyle="1" w:styleId="HeaderChar">
    <w:name w:val="Header Char"/>
    <w:basedOn w:val="DefaultParagraphFont"/>
    <w:link w:val="Header"/>
    <w:uiPriority w:val="99"/>
    <w:rsid w:val="00F82C24"/>
    <w:rPr>
      <w:rFonts w:ascii="Verdana" w:eastAsia="Times New Roman" w:hAnsi="Verdana" w:cs="Times New Roman"/>
      <w:szCs w:val="20"/>
      <w:lang w:eastAsia="en-GB"/>
    </w:rPr>
  </w:style>
  <w:style w:type="paragraph" w:styleId="Footer">
    <w:name w:val="footer"/>
    <w:basedOn w:val="Normal"/>
    <w:link w:val="FooterChar"/>
    <w:uiPriority w:val="99"/>
    <w:unhideWhenUsed/>
    <w:rsid w:val="00F82C24"/>
    <w:pPr>
      <w:tabs>
        <w:tab w:val="center" w:pos="4513"/>
        <w:tab w:val="right" w:pos="9026"/>
      </w:tabs>
    </w:pPr>
  </w:style>
  <w:style w:type="character" w:customStyle="1" w:styleId="FooterChar">
    <w:name w:val="Footer Char"/>
    <w:basedOn w:val="DefaultParagraphFont"/>
    <w:link w:val="Footer"/>
    <w:uiPriority w:val="99"/>
    <w:rsid w:val="00F82C24"/>
    <w:rPr>
      <w:rFonts w:ascii="Verdana" w:eastAsia="Times New Roman" w:hAnsi="Verdana" w:cs="Times New Roman"/>
      <w:szCs w:val="20"/>
      <w:lang w:eastAsia="en-GB"/>
    </w:rPr>
  </w:style>
  <w:style w:type="table" w:styleId="TableGrid">
    <w:name w:val="Table Grid"/>
    <w:basedOn w:val="TableNormal"/>
    <w:uiPriority w:val="39"/>
    <w:rsid w:val="00855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554"/>
    <w:pPr>
      <w:ind w:left="720"/>
      <w:contextualSpacing/>
    </w:pPr>
  </w:style>
  <w:style w:type="paragraph" w:styleId="BalloonText">
    <w:name w:val="Balloon Text"/>
    <w:basedOn w:val="Normal"/>
    <w:link w:val="BalloonTextChar"/>
    <w:uiPriority w:val="99"/>
    <w:semiHidden/>
    <w:unhideWhenUsed/>
    <w:rsid w:val="009555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554"/>
    <w:rPr>
      <w:rFonts w:ascii="Segoe UI" w:eastAsia="Times New Roman" w:hAnsi="Segoe UI" w:cs="Segoe UI"/>
      <w:sz w:val="18"/>
      <w:szCs w:val="18"/>
      <w:lang w:eastAsia="en-GB"/>
    </w:rPr>
  </w:style>
  <w:style w:type="paragraph" w:customStyle="1" w:styleId="Default">
    <w:name w:val="Default"/>
    <w:rsid w:val="002F1C07"/>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F031FF"/>
    <w:rPr>
      <w:sz w:val="20"/>
    </w:rPr>
  </w:style>
  <w:style w:type="character" w:customStyle="1" w:styleId="FootnoteTextChar">
    <w:name w:val="Footnote Text Char"/>
    <w:basedOn w:val="DefaultParagraphFont"/>
    <w:link w:val="FootnoteText"/>
    <w:uiPriority w:val="99"/>
    <w:rsid w:val="00F031FF"/>
    <w:rPr>
      <w:rFonts w:ascii="Verdana" w:eastAsia="Times New Roman" w:hAnsi="Verdana" w:cs="Times New Roman"/>
      <w:sz w:val="20"/>
      <w:szCs w:val="20"/>
      <w:lang w:eastAsia="en-GB"/>
    </w:rPr>
  </w:style>
  <w:style w:type="character" w:styleId="FootnoteReference">
    <w:name w:val="footnote reference"/>
    <w:basedOn w:val="DefaultParagraphFont"/>
    <w:uiPriority w:val="99"/>
    <w:semiHidden/>
    <w:unhideWhenUsed/>
    <w:rsid w:val="00F031FF"/>
    <w:rPr>
      <w:vertAlign w:val="superscript"/>
    </w:rPr>
  </w:style>
  <w:style w:type="character" w:styleId="CommentReference">
    <w:name w:val="annotation reference"/>
    <w:basedOn w:val="DefaultParagraphFont"/>
    <w:uiPriority w:val="99"/>
    <w:semiHidden/>
    <w:unhideWhenUsed/>
    <w:rsid w:val="00F031FF"/>
    <w:rPr>
      <w:sz w:val="16"/>
      <w:szCs w:val="16"/>
    </w:rPr>
  </w:style>
  <w:style w:type="paragraph" w:styleId="CommentText">
    <w:name w:val="annotation text"/>
    <w:basedOn w:val="Normal"/>
    <w:link w:val="CommentTextChar"/>
    <w:uiPriority w:val="99"/>
    <w:unhideWhenUsed/>
    <w:rsid w:val="00F031FF"/>
    <w:rPr>
      <w:sz w:val="20"/>
    </w:rPr>
  </w:style>
  <w:style w:type="character" w:customStyle="1" w:styleId="CommentTextChar">
    <w:name w:val="Comment Text Char"/>
    <w:basedOn w:val="DefaultParagraphFont"/>
    <w:link w:val="CommentText"/>
    <w:uiPriority w:val="99"/>
    <w:rsid w:val="00F031FF"/>
    <w:rPr>
      <w:rFonts w:ascii="Verdana" w:eastAsia="Times New Roman" w:hAnsi="Verdan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031FF"/>
    <w:rPr>
      <w:b/>
      <w:bCs/>
    </w:rPr>
  </w:style>
  <w:style w:type="character" w:customStyle="1" w:styleId="CommentSubjectChar">
    <w:name w:val="Comment Subject Char"/>
    <w:basedOn w:val="CommentTextChar"/>
    <w:link w:val="CommentSubject"/>
    <w:uiPriority w:val="99"/>
    <w:semiHidden/>
    <w:rsid w:val="00F031FF"/>
    <w:rPr>
      <w:rFonts w:ascii="Verdana" w:eastAsia="Times New Roman" w:hAnsi="Verdana" w:cs="Times New Roman"/>
      <w:b/>
      <w:bCs/>
      <w:sz w:val="20"/>
      <w:szCs w:val="20"/>
      <w:lang w:eastAsia="en-GB"/>
    </w:rPr>
  </w:style>
  <w:style w:type="paragraph" w:styleId="Revision">
    <w:name w:val="Revision"/>
    <w:hidden/>
    <w:uiPriority w:val="99"/>
    <w:semiHidden/>
    <w:rsid w:val="00735E60"/>
    <w:rPr>
      <w:rFonts w:ascii="Verdana" w:eastAsia="Times New Roman" w:hAnsi="Verdana" w:cs="Times New Roman"/>
      <w:szCs w:val="20"/>
      <w:lang w:eastAsia="en-GB"/>
    </w:rPr>
  </w:style>
  <w:style w:type="paragraph" w:styleId="NormalWeb">
    <w:name w:val="Normal (Web)"/>
    <w:basedOn w:val="Normal"/>
    <w:uiPriority w:val="99"/>
    <w:unhideWhenUsed/>
    <w:rsid w:val="000F02E1"/>
    <w:pPr>
      <w:spacing w:before="100" w:beforeAutospacing="1" w:after="100" w:afterAutospacing="1"/>
      <w:ind w:left="0" w:firstLine="0"/>
      <w:jc w:val="left"/>
    </w:pPr>
    <w:rPr>
      <w:rFonts w:ascii="Times New Roman" w:hAnsi="Times New Roman"/>
      <w:sz w:val="24"/>
      <w:szCs w:val="24"/>
    </w:rPr>
  </w:style>
  <w:style w:type="character" w:customStyle="1" w:styleId="apple-converted-space">
    <w:name w:val="apple-converted-space"/>
    <w:basedOn w:val="DefaultParagraphFont"/>
    <w:rsid w:val="000F02E1"/>
  </w:style>
  <w:style w:type="character" w:styleId="Hyperlink">
    <w:name w:val="Hyperlink"/>
    <w:basedOn w:val="DefaultParagraphFont"/>
    <w:uiPriority w:val="99"/>
    <w:unhideWhenUsed/>
    <w:rsid w:val="008E4DF0"/>
    <w:rPr>
      <w:color w:val="0563C1" w:themeColor="hyperlink"/>
      <w:u w:val="single"/>
    </w:rPr>
  </w:style>
  <w:style w:type="character" w:customStyle="1" w:styleId="UnresolvedMention1">
    <w:name w:val="Unresolved Mention1"/>
    <w:basedOn w:val="DefaultParagraphFont"/>
    <w:uiPriority w:val="99"/>
    <w:semiHidden/>
    <w:unhideWhenUsed/>
    <w:rsid w:val="008E4DF0"/>
    <w:rPr>
      <w:color w:val="808080"/>
      <w:shd w:val="clear" w:color="auto" w:fill="E6E6E6"/>
    </w:rPr>
  </w:style>
  <w:style w:type="character" w:styleId="FollowedHyperlink">
    <w:name w:val="FollowedHyperlink"/>
    <w:basedOn w:val="DefaultParagraphFont"/>
    <w:uiPriority w:val="99"/>
    <w:semiHidden/>
    <w:unhideWhenUsed/>
    <w:rsid w:val="00C8409A"/>
    <w:rPr>
      <w:color w:val="954F72" w:themeColor="followedHyperlink"/>
      <w:u w:val="single"/>
    </w:rPr>
  </w:style>
  <w:style w:type="character" w:customStyle="1" w:styleId="ipa">
    <w:name w:val="ipa"/>
    <w:basedOn w:val="DefaultParagraphFont"/>
    <w:rsid w:val="001800F5"/>
  </w:style>
  <w:style w:type="character" w:styleId="HTMLCite">
    <w:name w:val="HTML Cite"/>
    <w:basedOn w:val="DefaultParagraphFont"/>
    <w:uiPriority w:val="99"/>
    <w:semiHidden/>
    <w:unhideWhenUsed/>
    <w:rsid w:val="00E94F58"/>
    <w:rPr>
      <w:i w:val="0"/>
      <w:iCs w:val="0"/>
      <w:color w:val="006D21"/>
    </w:rPr>
  </w:style>
  <w:style w:type="character" w:styleId="Strong">
    <w:name w:val="Strong"/>
    <w:basedOn w:val="DefaultParagraphFont"/>
    <w:uiPriority w:val="22"/>
    <w:qFormat/>
    <w:rsid w:val="00E94F58"/>
    <w:rPr>
      <w:b/>
      <w:bCs/>
    </w:rPr>
  </w:style>
  <w:style w:type="paragraph" w:styleId="EndnoteText">
    <w:name w:val="endnote text"/>
    <w:basedOn w:val="Normal"/>
    <w:link w:val="EndnoteTextChar"/>
    <w:uiPriority w:val="99"/>
    <w:semiHidden/>
    <w:unhideWhenUsed/>
    <w:rsid w:val="009011CA"/>
    <w:rPr>
      <w:sz w:val="20"/>
    </w:rPr>
  </w:style>
  <w:style w:type="character" w:customStyle="1" w:styleId="EndnoteTextChar">
    <w:name w:val="Endnote Text Char"/>
    <w:basedOn w:val="DefaultParagraphFont"/>
    <w:link w:val="EndnoteText"/>
    <w:uiPriority w:val="99"/>
    <w:semiHidden/>
    <w:rsid w:val="009011CA"/>
    <w:rPr>
      <w:rFonts w:ascii="Verdana" w:eastAsia="Times New Roman" w:hAnsi="Verdana" w:cs="Times New Roman"/>
      <w:sz w:val="20"/>
      <w:szCs w:val="20"/>
      <w:lang w:eastAsia="en-GB"/>
    </w:rPr>
  </w:style>
  <w:style w:type="character" w:styleId="EndnoteReference">
    <w:name w:val="endnote reference"/>
    <w:basedOn w:val="DefaultParagraphFont"/>
    <w:uiPriority w:val="99"/>
    <w:semiHidden/>
    <w:unhideWhenUsed/>
    <w:rsid w:val="009011CA"/>
    <w:rPr>
      <w:vertAlign w:val="superscript"/>
    </w:rPr>
  </w:style>
  <w:style w:type="character" w:styleId="UnresolvedMention">
    <w:name w:val="Unresolved Mention"/>
    <w:basedOn w:val="DefaultParagraphFont"/>
    <w:uiPriority w:val="99"/>
    <w:semiHidden/>
    <w:unhideWhenUsed/>
    <w:rsid w:val="00234D7B"/>
    <w:rPr>
      <w:color w:val="605E5C"/>
      <w:shd w:val="clear" w:color="auto" w:fill="E1DFDD"/>
    </w:rPr>
  </w:style>
  <w:style w:type="character" w:customStyle="1" w:styleId="Heading5Char">
    <w:name w:val="Heading 5 Char"/>
    <w:basedOn w:val="DefaultParagraphFont"/>
    <w:link w:val="Heading5"/>
    <w:uiPriority w:val="9"/>
    <w:semiHidden/>
    <w:rsid w:val="00946194"/>
    <w:rPr>
      <w:rFonts w:asciiTheme="majorHAnsi" w:eastAsiaTheme="majorEastAsia" w:hAnsiTheme="majorHAnsi" w:cstheme="majorBidi"/>
      <w:color w:val="2E74B5" w:themeColor="accent1" w:themeShade="BF"/>
      <w:szCs w:val="20"/>
      <w:lang w:eastAsia="en-GB"/>
    </w:rPr>
  </w:style>
  <w:style w:type="character" w:styleId="SmartHyperlink">
    <w:name w:val="Smart Hyperlink"/>
    <w:basedOn w:val="DefaultParagraphFont"/>
    <w:uiPriority w:val="99"/>
    <w:unhideWhenUsed/>
    <w:rsid w:val="009B60D3"/>
    <w:rPr>
      <w:u w:val="dotted"/>
    </w:rPr>
  </w:style>
  <w:style w:type="character" w:customStyle="1" w:styleId="Heading2Char">
    <w:name w:val="Heading 2 Char"/>
    <w:basedOn w:val="DefaultParagraphFont"/>
    <w:link w:val="Heading2"/>
    <w:uiPriority w:val="9"/>
    <w:rsid w:val="0095602F"/>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rsid w:val="00CD0684"/>
    <w:rPr>
      <w:rFonts w:asciiTheme="majorHAnsi" w:eastAsiaTheme="majorEastAsia" w:hAnsiTheme="majorHAnsi" w:cstheme="majorBidi"/>
      <w:color w:val="1F4D78" w:themeColor="accent1" w:themeShade="7F"/>
      <w:sz w:val="24"/>
      <w:szCs w:val="24"/>
      <w:lang w:eastAsia="en-GB"/>
    </w:rPr>
  </w:style>
  <w:style w:type="paragraph" w:styleId="TOCHeading">
    <w:name w:val="TOC Heading"/>
    <w:basedOn w:val="Heading1"/>
    <w:next w:val="Normal"/>
    <w:uiPriority w:val="39"/>
    <w:unhideWhenUsed/>
    <w:qFormat/>
    <w:rsid w:val="00880407"/>
    <w:pPr>
      <w:keepLines/>
      <w:widowControl/>
      <w:spacing w:before="240" w:after="0" w:line="259" w:lineRule="auto"/>
      <w:ind w:left="0" w:firstLine="0"/>
      <w:jc w:val="left"/>
      <w:outlineLvl w:val="9"/>
    </w:pPr>
    <w:rPr>
      <w:rFonts w:asciiTheme="majorHAnsi" w:eastAsiaTheme="majorEastAsia" w:hAnsiTheme="majorHAnsi" w:cstheme="majorBidi"/>
      <w:color w:val="2E74B5" w:themeColor="accent1" w:themeShade="BF"/>
      <w:kern w:val="0"/>
      <w:sz w:val="32"/>
      <w:szCs w:val="32"/>
      <w:lang w:val="en-US" w:eastAsia="en-US"/>
    </w:rPr>
  </w:style>
  <w:style w:type="paragraph" w:styleId="TOC3">
    <w:name w:val="toc 3"/>
    <w:basedOn w:val="Normal"/>
    <w:next w:val="Normal"/>
    <w:autoRedefine/>
    <w:uiPriority w:val="39"/>
    <w:unhideWhenUsed/>
    <w:rsid w:val="00880407"/>
    <w:pPr>
      <w:spacing w:after="100"/>
      <w:ind w:left="440"/>
    </w:pPr>
  </w:style>
  <w:style w:type="paragraph" w:styleId="TOC2">
    <w:name w:val="toc 2"/>
    <w:basedOn w:val="Normal"/>
    <w:next w:val="Normal"/>
    <w:autoRedefine/>
    <w:uiPriority w:val="39"/>
    <w:unhideWhenUsed/>
    <w:rsid w:val="0088040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4402">
      <w:bodyDiv w:val="1"/>
      <w:marLeft w:val="0"/>
      <w:marRight w:val="0"/>
      <w:marTop w:val="0"/>
      <w:marBottom w:val="0"/>
      <w:divBdr>
        <w:top w:val="none" w:sz="0" w:space="0" w:color="auto"/>
        <w:left w:val="none" w:sz="0" w:space="0" w:color="auto"/>
        <w:bottom w:val="none" w:sz="0" w:space="0" w:color="auto"/>
        <w:right w:val="none" w:sz="0" w:space="0" w:color="auto"/>
      </w:divBdr>
    </w:div>
    <w:div w:id="10841670">
      <w:bodyDiv w:val="1"/>
      <w:marLeft w:val="0"/>
      <w:marRight w:val="0"/>
      <w:marTop w:val="0"/>
      <w:marBottom w:val="0"/>
      <w:divBdr>
        <w:top w:val="none" w:sz="0" w:space="0" w:color="auto"/>
        <w:left w:val="none" w:sz="0" w:space="0" w:color="auto"/>
        <w:bottom w:val="none" w:sz="0" w:space="0" w:color="auto"/>
        <w:right w:val="none" w:sz="0" w:space="0" w:color="auto"/>
      </w:divBdr>
    </w:div>
    <w:div w:id="10883978">
      <w:bodyDiv w:val="1"/>
      <w:marLeft w:val="0"/>
      <w:marRight w:val="0"/>
      <w:marTop w:val="0"/>
      <w:marBottom w:val="0"/>
      <w:divBdr>
        <w:top w:val="none" w:sz="0" w:space="0" w:color="auto"/>
        <w:left w:val="none" w:sz="0" w:space="0" w:color="auto"/>
        <w:bottom w:val="none" w:sz="0" w:space="0" w:color="auto"/>
        <w:right w:val="none" w:sz="0" w:space="0" w:color="auto"/>
      </w:divBdr>
    </w:div>
    <w:div w:id="11880885">
      <w:bodyDiv w:val="1"/>
      <w:marLeft w:val="0"/>
      <w:marRight w:val="0"/>
      <w:marTop w:val="0"/>
      <w:marBottom w:val="0"/>
      <w:divBdr>
        <w:top w:val="none" w:sz="0" w:space="0" w:color="auto"/>
        <w:left w:val="none" w:sz="0" w:space="0" w:color="auto"/>
        <w:bottom w:val="none" w:sz="0" w:space="0" w:color="auto"/>
        <w:right w:val="none" w:sz="0" w:space="0" w:color="auto"/>
      </w:divBdr>
    </w:div>
    <w:div w:id="13465899">
      <w:bodyDiv w:val="1"/>
      <w:marLeft w:val="0"/>
      <w:marRight w:val="0"/>
      <w:marTop w:val="0"/>
      <w:marBottom w:val="0"/>
      <w:divBdr>
        <w:top w:val="none" w:sz="0" w:space="0" w:color="auto"/>
        <w:left w:val="none" w:sz="0" w:space="0" w:color="auto"/>
        <w:bottom w:val="none" w:sz="0" w:space="0" w:color="auto"/>
        <w:right w:val="none" w:sz="0" w:space="0" w:color="auto"/>
      </w:divBdr>
    </w:div>
    <w:div w:id="17514265">
      <w:bodyDiv w:val="1"/>
      <w:marLeft w:val="0"/>
      <w:marRight w:val="0"/>
      <w:marTop w:val="0"/>
      <w:marBottom w:val="0"/>
      <w:divBdr>
        <w:top w:val="none" w:sz="0" w:space="0" w:color="auto"/>
        <w:left w:val="none" w:sz="0" w:space="0" w:color="auto"/>
        <w:bottom w:val="none" w:sz="0" w:space="0" w:color="auto"/>
        <w:right w:val="none" w:sz="0" w:space="0" w:color="auto"/>
      </w:divBdr>
    </w:div>
    <w:div w:id="18631660">
      <w:bodyDiv w:val="1"/>
      <w:marLeft w:val="0"/>
      <w:marRight w:val="0"/>
      <w:marTop w:val="0"/>
      <w:marBottom w:val="0"/>
      <w:divBdr>
        <w:top w:val="none" w:sz="0" w:space="0" w:color="auto"/>
        <w:left w:val="none" w:sz="0" w:space="0" w:color="auto"/>
        <w:bottom w:val="none" w:sz="0" w:space="0" w:color="auto"/>
        <w:right w:val="none" w:sz="0" w:space="0" w:color="auto"/>
      </w:divBdr>
    </w:div>
    <w:div w:id="29457965">
      <w:bodyDiv w:val="1"/>
      <w:marLeft w:val="0"/>
      <w:marRight w:val="0"/>
      <w:marTop w:val="0"/>
      <w:marBottom w:val="0"/>
      <w:divBdr>
        <w:top w:val="none" w:sz="0" w:space="0" w:color="auto"/>
        <w:left w:val="none" w:sz="0" w:space="0" w:color="auto"/>
        <w:bottom w:val="none" w:sz="0" w:space="0" w:color="auto"/>
        <w:right w:val="none" w:sz="0" w:space="0" w:color="auto"/>
      </w:divBdr>
    </w:div>
    <w:div w:id="43720741">
      <w:bodyDiv w:val="1"/>
      <w:marLeft w:val="0"/>
      <w:marRight w:val="0"/>
      <w:marTop w:val="0"/>
      <w:marBottom w:val="0"/>
      <w:divBdr>
        <w:top w:val="none" w:sz="0" w:space="0" w:color="auto"/>
        <w:left w:val="none" w:sz="0" w:space="0" w:color="auto"/>
        <w:bottom w:val="none" w:sz="0" w:space="0" w:color="auto"/>
        <w:right w:val="none" w:sz="0" w:space="0" w:color="auto"/>
      </w:divBdr>
    </w:div>
    <w:div w:id="61953864">
      <w:bodyDiv w:val="1"/>
      <w:marLeft w:val="0"/>
      <w:marRight w:val="0"/>
      <w:marTop w:val="0"/>
      <w:marBottom w:val="0"/>
      <w:divBdr>
        <w:top w:val="none" w:sz="0" w:space="0" w:color="auto"/>
        <w:left w:val="none" w:sz="0" w:space="0" w:color="auto"/>
        <w:bottom w:val="none" w:sz="0" w:space="0" w:color="auto"/>
        <w:right w:val="none" w:sz="0" w:space="0" w:color="auto"/>
      </w:divBdr>
    </w:div>
    <w:div w:id="62991658">
      <w:bodyDiv w:val="1"/>
      <w:marLeft w:val="0"/>
      <w:marRight w:val="0"/>
      <w:marTop w:val="0"/>
      <w:marBottom w:val="0"/>
      <w:divBdr>
        <w:top w:val="none" w:sz="0" w:space="0" w:color="auto"/>
        <w:left w:val="none" w:sz="0" w:space="0" w:color="auto"/>
        <w:bottom w:val="none" w:sz="0" w:space="0" w:color="auto"/>
        <w:right w:val="none" w:sz="0" w:space="0" w:color="auto"/>
      </w:divBdr>
    </w:div>
    <w:div w:id="66611458">
      <w:bodyDiv w:val="1"/>
      <w:marLeft w:val="0"/>
      <w:marRight w:val="0"/>
      <w:marTop w:val="0"/>
      <w:marBottom w:val="0"/>
      <w:divBdr>
        <w:top w:val="none" w:sz="0" w:space="0" w:color="auto"/>
        <w:left w:val="none" w:sz="0" w:space="0" w:color="auto"/>
        <w:bottom w:val="none" w:sz="0" w:space="0" w:color="auto"/>
        <w:right w:val="none" w:sz="0" w:space="0" w:color="auto"/>
      </w:divBdr>
    </w:div>
    <w:div w:id="66729218">
      <w:bodyDiv w:val="1"/>
      <w:marLeft w:val="0"/>
      <w:marRight w:val="0"/>
      <w:marTop w:val="0"/>
      <w:marBottom w:val="0"/>
      <w:divBdr>
        <w:top w:val="none" w:sz="0" w:space="0" w:color="auto"/>
        <w:left w:val="none" w:sz="0" w:space="0" w:color="auto"/>
        <w:bottom w:val="none" w:sz="0" w:space="0" w:color="auto"/>
        <w:right w:val="none" w:sz="0" w:space="0" w:color="auto"/>
      </w:divBdr>
    </w:div>
    <w:div w:id="67119284">
      <w:bodyDiv w:val="1"/>
      <w:marLeft w:val="0"/>
      <w:marRight w:val="0"/>
      <w:marTop w:val="0"/>
      <w:marBottom w:val="0"/>
      <w:divBdr>
        <w:top w:val="none" w:sz="0" w:space="0" w:color="auto"/>
        <w:left w:val="none" w:sz="0" w:space="0" w:color="auto"/>
        <w:bottom w:val="none" w:sz="0" w:space="0" w:color="auto"/>
        <w:right w:val="none" w:sz="0" w:space="0" w:color="auto"/>
      </w:divBdr>
    </w:div>
    <w:div w:id="67389713">
      <w:bodyDiv w:val="1"/>
      <w:marLeft w:val="0"/>
      <w:marRight w:val="0"/>
      <w:marTop w:val="0"/>
      <w:marBottom w:val="0"/>
      <w:divBdr>
        <w:top w:val="none" w:sz="0" w:space="0" w:color="auto"/>
        <w:left w:val="none" w:sz="0" w:space="0" w:color="auto"/>
        <w:bottom w:val="none" w:sz="0" w:space="0" w:color="auto"/>
        <w:right w:val="none" w:sz="0" w:space="0" w:color="auto"/>
      </w:divBdr>
    </w:div>
    <w:div w:id="70810974">
      <w:bodyDiv w:val="1"/>
      <w:marLeft w:val="0"/>
      <w:marRight w:val="0"/>
      <w:marTop w:val="0"/>
      <w:marBottom w:val="0"/>
      <w:divBdr>
        <w:top w:val="none" w:sz="0" w:space="0" w:color="auto"/>
        <w:left w:val="none" w:sz="0" w:space="0" w:color="auto"/>
        <w:bottom w:val="none" w:sz="0" w:space="0" w:color="auto"/>
        <w:right w:val="none" w:sz="0" w:space="0" w:color="auto"/>
      </w:divBdr>
    </w:div>
    <w:div w:id="75443466">
      <w:bodyDiv w:val="1"/>
      <w:marLeft w:val="0"/>
      <w:marRight w:val="0"/>
      <w:marTop w:val="0"/>
      <w:marBottom w:val="0"/>
      <w:divBdr>
        <w:top w:val="none" w:sz="0" w:space="0" w:color="auto"/>
        <w:left w:val="none" w:sz="0" w:space="0" w:color="auto"/>
        <w:bottom w:val="none" w:sz="0" w:space="0" w:color="auto"/>
        <w:right w:val="none" w:sz="0" w:space="0" w:color="auto"/>
      </w:divBdr>
    </w:div>
    <w:div w:id="80610149">
      <w:bodyDiv w:val="1"/>
      <w:marLeft w:val="0"/>
      <w:marRight w:val="0"/>
      <w:marTop w:val="0"/>
      <w:marBottom w:val="0"/>
      <w:divBdr>
        <w:top w:val="none" w:sz="0" w:space="0" w:color="auto"/>
        <w:left w:val="none" w:sz="0" w:space="0" w:color="auto"/>
        <w:bottom w:val="none" w:sz="0" w:space="0" w:color="auto"/>
        <w:right w:val="none" w:sz="0" w:space="0" w:color="auto"/>
      </w:divBdr>
    </w:div>
    <w:div w:id="89668414">
      <w:bodyDiv w:val="1"/>
      <w:marLeft w:val="0"/>
      <w:marRight w:val="0"/>
      <w:marTop w:val="0"/>
      <w:marBottom w:val="0"/>
      <w:divBdr>
        <w:top w:val="none" w:sz="0" w:space="0" w:color="auto"/>
        <w:left w:val="none" w:sz="0" w:space="0" w:color="auto"/>
        <w:bottom w:val="none" w:sz="0" w:space="0" w:color="auto"/>
        <w:right w:val="none" w:sz="0" w:space="0" w:color="auto"/>
      </w:divBdr>
    </w:div>
    <w:div w:id="94178093">
      <w:bodyDiv w:val="1"/>
      <w:marLeft w:val="0"/>
      <w:marRight w:val="0"/>
      <w:marTop w:val="0"/>
      <w:marBottom w:val="0"/>
      <w:divBdr>
        <w:top w:val="none" w:sz="0" w:space="0" w:color="auto"/>
        <w:left w:val="none" w:sz="0" w:space="0" w:color="auto"/>
        <w:bottom w:val="none" w:sz="0" w:space="0" w:color="auto"/>
        <w:right w:val="none" w:sz="0" w:space="0" w:color="auto"/>
      </w:divBdr>
    </w:div>
    <w:div w:id="94861622">
      <w:bodyDiv w:val="1"/>
      <w:marLeft w:val="0"/>
      <w:marRight w:val="0"/>
      <w:marTop w:val="0"/>
      <w:marBottom w:val="0"/>
      <w:divBdr>
        <w:top w:val="none" w:sz="0" w:space="0" w:color="auto"/>
        <w:left w:val="none" w:sz="0" w:space="0" w:color="auto"/>
        <w:bottom w:val="none" w:sz="0" w:space="0" w:color="auto"/>
        <w:right w:val="none" w:sz="0" w:space="0" w:color="auto"/>
      </w:divBdr>
    </w:div>
    <w:div w:id="98334955">
      <w:bodyDiv w:val="1"/>
      <w:marLeft w:val="0"/>
      <w:marRight w:val="0"/>
      <w:marTop w:val="0"/>
      <w:marBottom w:val="0"/>
      <w:divBdr>
        <w:top w:val="none" w:sz="0" w:space="0" w:color="auto"/>
        <w:left w:val="none" w:sz="0" w:space="0" w:color="auto"/>
        <w:bottom w:val="none" w:sz="0" w:space="0" w:color="auto"/>
        <w:right w:val="none" w:sz="0" w:space="0" w:color="auto"/>
      </w:divBdr>
    </w:div>
    <w:div w:id="98721468">
      <w:bodyDiv w:val="1"/>
      <w:marLeft w:val="0"/>
      <w:marRight w:val="0"/>
      <w:marTop w:val="0"/>
      <w:marBottom w:val="0"/>
      <w:divBdr>
        <w:top w:val="none" w:sz="0" w:space="0" w:color="auto"/>
        <w:left w:val="none" w:sz="0" w:space="0" w:color="auto"/>
        <w:bottom w:val="none" w:sz="0" w:space="0" w:color="auto"/>
        <w:right w:val="none" w:sz="0" w:space="0" w:color="auto"/>
      </w:divBdr>
    </w:div>
    <w:div w:id="102111945">
      <w:bodyDiv w:val="1"/>
      <w:marLeft w:val="0"/>
      <w:marRight w:val="0"/>
      <w:marTop w:val="0"/>
      <w:marBottom w:val="0"/>
      <w:divBdr>
        <w:top w:val="none" w:sz="0" w:space="0" w:color="auto"/>
        <w:left w:val="none" w:sz="0" w:space="0" w:color="auto"/>
        <w:bottom w:val="none" w:sz="0" w:space="0" w:color="auto"/>
        <w:right w:val="none" w:sz="0" w:space="0" w:color="auto"/>
      </w:divBdr>
    </w:div>
    <w:div w:id="107480407">
      <w:bodyDiv w:val="1"/>
      <w:marLeft w:val="0"/>
      <w:marRight w:val="0"/>
      <w:marTop w:val="0"/>
      <w:marBottom w:val="0"/>
      <w:divBdr>
        <w:top w:val="none" w:sz="0" w:space="0" w:color="auto"/>
        <w:left w:val="none" w:sz="0" w:space="0" w:color="auto"/>
        <w:bottom w:val="none" w:sz="0" w:space="0" w:color="auto"/>
        <w:right w:val="none" w:sz="0" w:space="0" w:color="auto"/>
      </w:divBdr>
      <w:divsChild>
        <w:div w:id="2017683310">
          <w:marLeft w:val="0"/>
          <w:marRight w:val="0"/>
          <w:marTop w:val="0"/>
          <w:marBottom w:val="0"/>
          <w:divBdr>
            <w:top w:val="none" w:sz="0" w:space="0" w:color="auto"/>
            <w:left w:val="none" w:sz="0" w:space="0" w:color="auto"/>
            <w:bottom w:val="none" w:sz="0" w:space="0" w:color="auto"/>
            <w:right w:val="none" w:sz="0" w:space="0" w:color="auto"/>
          </w:divBdr>
          <w:divsChild>
            <w:div w:id="418868051">
              <w:marLeft w:val="0"/>
              <w:marRight w:val="0"/>
              <w:marTop w:val="0"/>
              <w:marBottom w:val="0"/>
              <w:divBdr>
                <w:top w:val="none" w:sz="0" w:space="0" w:color="auto"/>
                <w:left w:val="none" w:sz="0" w:space="0" w:color="auto"/>
                <w:bottom w:val="none" w:sz="0" w:space="0" w:color="auto"/>
                <w:right w:val="none" w:sz="0" w:space="0" w:color="auto"/>
              </w:divBdr>
              <w:divsChild>
                <w:div w:id="347758489">
                  <w:marLeft w:val="0"/>
                  <w:marRight w:val="0"/>
                  <w:marTop w:val="0"/>
                  <w:marBottom w:val="0"/>
                  <w:divBdr>
                    <w:top w:val="none" w:sz="0" w:space="0" w:color="auto"/>
                    <w:left w:val="none" w:sz="0" w:space="0" w:color="auto"/>
                    <w:bottom w:val="none" w:sz="0" w:space="0" w:color="auto"/>
                    <w:right w:val="none" w:sz="0" w:space="0" w:color="auto"/>
                  </w:divBdr>
                  <w:divsChild>
                    <w:div w:id="1313287558">
                      <w:marLeft w:val="0"/>
                      <w:marRight w:val="0"/>
                      <w:marTop w:val="0"/>
                      <w:marBottom w:val="0"/>
                      <w:divBdr>
                        <w:top w:val="none" w:sz="0" w:space="0" w:color="auto"/>
                        <w:left w:val="none" w:sz="0" w:space="0" w:color="auto"/>
                        <w:bottom w:val="none" w:sz="0" w:space="0" w:color="auto"/>
                        <w:right w:val="none" w:sz="0" w:space="0" w:color="auto"/>
                      </w:divBdr>
                      <w:divsChild>
                        <w:div w:id="1893155550">
                          <w:marLeft w:val="0"/>
                          <w:marRight w:val="0"/>
                          <w:marTop w:val="0"/>
                          <w:marBottom w:val="0"/>
                          <w:divBdr>
                            <w:top w:val="none" w:sz="0" w:space="0" w:color="auto"/>
                            <w:left w:val="none" w:sz="0" w:space="0" w:color="auto"/>
                            <w:bottom w:val="none" w:sz="0" w:space="0" w:color="auto"/>
                            <w:right w:val="none" w:sz="0" w:space="0" w:color="auto"/>
                          </w:divBdr>
                          <w:divsChild>
                            <w:div w:id="1084182343">
                              <w:marLeft w:val="0"/>
                              <w:marRight w:val="0"/>
                              <w:marTop w:val="0"/>
                              <w:marBottom w:val="0"/>
                              <w:divBdr>
                                <w:top w:val="none" w:sz="0" w:space="0" w:color="auto"/>
                                <w:left w:val="none" w:sz="0" w:space="0" w:color="auto"/>
                                <w:bottom w:val="none" w:sz="0" w:space="0" w:color="auto"/>
                                <w:right w:val="none" w:sz="0" w:space="0" w:color="auto"/>
                              </w:divBdr>
                              <w:divsChild>
                                <w:div w:id="2274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14449">
      <w:bodyDiv w:val="1"/>
      <w:marLeft w:val="0"/>
      <w:marRight w:val="0"/>
      <w:marTop w:val="0"/>
      <w:marBottom w:val="0"/>
      <w:divBdr>
        <w:top w:val="none" w:sz="0" w:space="0" w:color="auto"/>
        <w:left w:val="none" w:sz="0" w:space="0" w:color="auto"/>
        <w:bottom w:val="none" w:sz="0" w:space="0" w:color="auto"/>
        <w:right w:val="none" w:sz="0" w:space="0" w:color="auto"/>
      </w:divBdr>
    </w:div>
    <w:div w:id="110823122">
      <w:bodyDiv w:val="1"/>
      <w:marLeft w:val="0"/>
      <w:marRight w:val="0"/>
      <w:marTop w:val="0"/>
      <w:marBottom w:val="0"/>
      <w:divBdr>
        <w:top w:val="none" w:sz="0" w:space="0" w:color="auto"/>
        <w:left w:val="none" w:sz="0" w:space="0" w:color="auto"/>
        <w:bottom w:val="none" w:sz="0" w:space="0" w:color="auto"/>
        <w:right w:val="none" w:sz="0" w:space="0" w:color="auto"/>
      </w:divBdr>
    </w:div>
    <w:div w:id="111676261">
      <w:bodyDiv w:val="1"/>
      <w:marLeft w:val="0"/>
      <w:marRight w:val="0"/>
      <w:marTop w:val="0"/>
      <w:marBottom w:val="0"/>
      <w:divBdr>
        <w:top w:val="none" w:sz="0" w:space="0" w:color="auto"/>
        <w:left w:val="none" w:sz="0" w:space="0" w:color="auto"/>
        <w:bottom w:val="none" w:sz="0" w:space="0" w:color="auto"/>
        <w:right w:val="none" w:sz="0" w:space="0" w:color="auto"/>
      </w:divBdr>
    </w:div>
    <w:div w:id="117918756">
      <w:bodyDiv w:val="1"/>
      <w:marLeft w:val="0"/>
      <w:marRight w:val="0"/>
      <w:marTop w:val="0"/>
      <w:marBottom w:val="0"/>
      <w:divBdr>
        <w:top w:val="none" w:sz="0" w:space="0" w:color="auto"/>
        <w:left w:val="none" w:sz="0" w:space="0" w:color="auto"/>
        <w:bottom w:val="none" w:sz="0" w:space="0" w:color="auto"/>
        <w:right w:val="none" w:sz="0" w:space="0" w:color="auto"/>
      </w:divBdr>
    </w:div>
    <w:div w:id="121004531">
      <w:bodyDiv w:val="1"/>
      <w:marLeft w:val="0"/>
      <w:marRight w:val="0"/>
      <w:marTop w:val="0"/>
      <w:marBottom w:val="0"/>
      <w:divBdr>
        <w:top w:val="none" w:sz="0" w:space="0" w:color="auto"/>
        <w:left w:val="none" w:sz="0" w:space="0" w:color="auto"/>
        <w:bottom w:val="none" w:sz="0" w:space="0" w:color="auto"/>
        <w:right w:val="none" w:sz="0" w:space="0" w:color="auto"/>
      </w:divBdr>
    </w:div>
    <w:div w:id="127355972">
      <w:bodyDiv w:val="1"/>
      <w:marLeft w:val="0"/>
      <w:marRight w:val="0"/>
      <w:marTop w:val="0"/>
      <w:marBottom w:val="0"/>
      <w:divBdr>
        <w:top w:val="none" w:sz="0" w:space="0" w:color="auto"/>
        <w:left w:val="none" w:sz="0" w:space="0" w:color="auto"/>
        <w:bottom w:val="none" w:sz="0" w:space="0" w:color="auto"/>
        <w:right w:val="none" w:sz="0" w:space="0" w:color="auto"/>
      </w:divBdr>
    </w:div>
    <w:div w:id="134106612">
      <w:bodyDiv w:val="1"/>
      <w:marLeft w:val="0"/>
      <w:marRight w:val="0"/>
      <w:marTop w:val="0"/>
      <w:marBottom w:val="0"/>
      <w:divBdr>
        <w:top w:val="none" w:sz="0" w:space="0" w:color="auto"/>
        <w:left w:val="none" w:sz="0" w:space="0" w:color="auto"/>
        <w:bottom w:val="none" w:sz="0" w:space="0" w:color="auto"/>
        <w:right w:val="none" w:sz="0" w:space="0" w:color="auto"/>
      </w:divBdr>
    </w:div>
    <w:div w:id="140077652">
      <w:bodyDiv w:val="1"/>
      <w:marLeft w:val="0"/>
      <w:marRight w:val="0"/>
      <w:marTop w:val="0"/>
      <w:marBottom w:val="0"/>
      <w:divBdr>
        <w:top w:val="none" w:sz="0" w:space="0" w:color="auto"/>
        <w:left w:val="none" w:sz="0" w:space="0" w:color="auto"/>
        <w:bottom w:val="none" w:sz="0" w:space="0" w:color="auto"/>
        <w:right w:val="none" w:sz="0" w:space="0" w:color="auto"/>
      </w:divBdr>
    </w:div>
    <w:div w:id="142551419">
      <w:bodyDiv w:val="1"/>
      <w:marLeft w:val="0"/>
      <w:marRight w:val="0"/>
      <w:marTop w:val="0"/>
      <w:marBottom w:val="0"/>
      <w:divBdr>
        <w:top w:val="none" w:sz="0" w:space="0" w:color="auto"/>
        <w:left w:val="none" w:sz="0" w:space="0" w:color="auto"/>
        <w:bottom w:val="none" w:sz="0" w:space="0" w:color="auto"/>
        <w:right w:val="none" w:sz="0" w:space="0" w:color="auto"/>
      </w:divBdr>
    </w:div>
    <w:div w:id="142895531">
      <w:bodyDiv w:val="1"/>
      <w:marLeft w:val="0"/>
      <w:marRight w:val="0"/>
      <w:marTop w:val="0"/>
      <w:marBottom w:val="0"/>
      <w:divBdr>
        <w:top w:val="none" w:sz="0" w:space="0" w:color="auto"/>
        <w:left w:val="none" w:sz="0" w:space="0" w:color="auto"/>
        <w:bottom w:val="none" w:sz="0" w:space="0" w:color="auto"/>
        <w:right w:val="none" w:sz="0" w:space="0" w:color="auto"/>
      </w:divBdr>
    </w:div>
    <w:div w:id="147796118">
      <w:bodyDiv w:val="1"/>
      <w:marLeft w:val="0"/>
      <w:marRight w:val="0"/>
      <w:marTop w:val="0"/>
      <w:marBottom w:val="0"/>
      <w:divBdr>
        <w:top w:val="none" w:sz="0" w:space="0" w:color="auto"/>
        <w:left w:val="none" w:sz="0" w:space="0" w:color="auto"/>
        <w:bottom w:val="none" w:sz="0" w:space="0" w:color="auto"/>
        <w:right w:val="none" w:sz="0" w:space="0" w:color="auto"/>
      </w:divBdr>
    </w:div>
    <w:div w:id="159583808">
      <w:bodyDiv w:val="1"/>
      <w:marLeft w:val="0"/>
      <w:marRight w:val="0"/>
      <w:marTop w:val="0"/>
      <w:marBottom w:val="0"/>
      <w:divBdr>
        <w:top w:val="none" w:sz="0" w:space="0" w:color="auto"/>
        <w:left w:val="none" w:sz="0" w:space="0" w:color="auto"/>
        <w:bottom w:val="none" w:sz="0" w:space="0" w:color="auto"/>
        <w:right w:val="none" w:sz="0" w:space="0" w:color="auto"/>
      </w:divBdr>
    </w:div>
    <w:div w:id="161160884">
      <w:bodyDiv w:val="1"/>
      <w:marLeft w:val="0"/>
      <w:marRight w:val="0"/>
      <w:marTop w:val="0"/>
      <w:marBottom w:val="0"/>
      <w:divBdr>
        <w:top w:val="none" w:sz="0" w:space="0" w:color="auto"/>
        <w:left w:val="none" w:sz="0" w:space="0" w:color="auto"/>
        <w:bottom w:val="none" w:sz="0" w:space="0" w:color="auto"/>
        <w:right w:val="none" w:sz="0" w:space="0" w:color="auto"/>
      </w:divBdr>
    </w:div>
    <w:div w:id="167059309">
      <w:bodyDiv w:val="1"/>
      <w:marLeft w:val="0"/>
      <w:marRight w:val="0"/>
      <w:marTop w:val="0"/>
      <w:marBottom w:val="0"/>
      <w:divBdr>
        <w:top w:val="none" w:sz="0" w:space="0" w:color="auto"/>
        <w:left w:val="none" w:sz="0" w:space="0" w:color="auto"/>
        <w:bottom w:val="none" w:sz="0" w:space="0" w:color="auto"/>
        <w:right w:val="none" w:sz="0" w:space="0" w:color="auto"/>
      </w:divBdr>
    </w:div>
    <w:div w:id="171917370">
      <w:bodyDiv w:val="1"/>
      <w:marLeft w:val="0"/>
      <w:marRight w:val="0"/>
      <w:marTop w:val="0"/>
      <w:marBottom w:val="0"/>
      <w:divBdr>
        <w:top w:val="none" w:sz="0" w:space="0" w:color="auto"/>
        <w:left w:val="none" w:sz="0" w:space="0" w:color="auto"/>
        <w:bottom w:val="none" w:sz="0" w:space="0" w:color="auto"/>
        <w:right w:val="none" w:sz="0" w:space="0" w:color="auto"/>
      </w:divBdr>
    </w:div>
    <w:div w:id="174542802">
      <w:bodyDiv w:val="1"/>
      <w:marLeft w:val="0"/>
      <w:marRight w:val="0"/>
      <w:marTop w:val="0"/>
      <w:marBottom w:val="0"/>
      <w:divBdr>
        <w:top w:val="none" w:sz="0" w:space="0" w:color="auto"/>
        <w:left w:val="none" w:sz="0" w:space="0" w:color="auto"/>
        <w:bottom w:val="none" w:sz="0" w:space="0" w:color="auto"/>
        <w:right w:val="none" w:sz="0" w:space="0" w:color="auto"/>
      </w:divBdr>
    </w:div>
    <w:div w:id="176428140">
      <w:bodyDiv w:val="1"/>
      <w:marLeft w:val="0"/>
      <w:marRight w:val="0"/>
      <w:marTop w:val="0"/>
      <w:marBottom w:val="0"/>
      <w:divBdr>
        <w:top w:val="none" w:sz="0" w:space="0" w:color="auto"/>
        <w:left w:val="none" w:sz="0" w:space="0" w:color="auto"/>
        <w:bottom w:val="none" w:sz="0" w:space="0" w:color="auto"/>
        <w:right w:val="none" w:sz="0" w:space="0" w:color="auto"/>
      </w:divBdr>
    </w:div>
    <w:div w:id="179201054">
      <w:bodyDiv w:val="1"/>
      <w:marLeft w:val="0"/>
      <w:marRight w:val="0"/>
      <w:marTop w:val="0"/>
      <w:marBottom w:val="0"/>
      <w:divBdr>
        <w:top w:val="none" w:sz="0" w:space="0" w:color="auto"/>
        <w:left w:val="none" w:sz="0" w:space="0" w:color="auto"/>
        <w:bottom w:val="none" w:sz="0" w:space="0" w:color="auto"/>
        <w:right w:val="none" w:sz="0" w:space="0" w:color="auto"/>
      </w:divBdr>
    </w:div>
    <w:div w:id="181867405">
      <w:bodyDiv w:val="1"/>
      <w:marLeft w:val="0"/>
      <w:marRight w:val="0"/>
      <w:marTop w:val="0"/>
      <w:marBottom w:val="0"/>
      <w:divBdr>
        <w:top w:val="none" w:sz="0" w:space="0" w:color="auto"/>
        <w:left w:val="none" w:sz="0" w:space="0" w:color="auto"/>
        <w:bottom w:val="none" w:sz="0" w:space="0" w:color="auto"/>
        <w:right w:val="none" w:sz="0" w:space="0" w:color="auto"/>
      </w:divBdr>
    </w:div>
    <w:div w:id="189417798">
      <w:bodyDiv w:val="1"/>
      <w:marLeft w:val="0"/>
      <w:marRight w:val="0"/>
      <w:marTop w:val="0"/>
      <w:marBottom w:val="0"/>
      <w:divBdr>
        <w:top w:val="none" w:sz="0" w:space="0" w:color="auto"/>
        <w:left w:val="none" w:sz="0" w:space="0" w:color="auto"/>
        <w:bottom w:val="none" w:sz="0" w:space="0" w:color="auto"/>
        <w:right w:val="none" w:sz="0" w:space="0" w:color="auto"/>
      </w:divBdr>
    </w:div>
    <w:div w:id="204951036">
      <w:bodyDiv w:val="1"/>
      <w:marLeft w:val="0"/>
      <w:marRight w:val="0"/>
      <w:marTop w:val="0"/>
      <w:marBottom w:val="0"/>
      <w:divBdr>
        <w:top w:val="none" w:sz="0" w:space="0" w:color="auto"/>
        <w:left w:val="none" w:sz="0" w:space="0" w:color="auto"/>
        <w:bottom w:val="none" w:sz="0" w:space="0" w:color="auto"/>
        <w:right w:val="none" w:sz="0" w:space="0" w:color="auto"/>
      </w:divBdr>
    </w:div>
    <w:div w:id="208732306">
      <w:bodyDiv w:val="1"/>
      <w:marLeft w:val="0"/>
      <w:marRight w:val="0"/>
      <w:marTop w:val="0"/>
      <w:marBottom w:val="0"/>
      <w:divBdr>
        <w:top w:val="none" w:sz="0" w:space="0" w:color="auto"/>
        <w:left w:val="none" w:sz="0" w:space="0" w:color="auto"/>
        <w:bottom w:val="none" w:sz="0" w:space="0" w:color="auto"/>
        <w:right w:val="none" w:sz="0" w:space="0" w:color="auto"/>
      </w:divBdr>
    </w:div>
    <w:div w:id="215969550">
      <w:bodyDiv w:val="1"/>
      <w:marLeft w:val="0"/>
      <w:marRight w:val="0"/>
      <w:marTop w:val="0"/>
      <w:marBottom w:val="0"/>
      <w:divBdr>
        <w:top w:val="none" w:sz="0" w:space="0" w:color="auto"/>
        <w:left w:val="none" w:sz="0" w:space="0" w:color="auto"/>
        <w:bottom w:val="none" w:sz="0" w:space="0" w:color="auto"/>
        <w:right w:val="none" w:sz="0" w:space="0" w:color="auto"/>
      </w:divBdr>
    </w:div>
    <w:div w:id="217057230">
      <w:bodyDiv w:val="1"/>
      <w:marLeft w:val="0"/>
      <w:marRight w:val="0"/>
      <w:marTop w:val="0"/>
      <w:marBottom w:val="0"/>
      <w:divBdr>
        <w:top w:val="none" w:sz="0" w:space="0" w:color="auto"/>
        <w:left w:val="none" w:sz="0" w:space="0" w:color="auto"/>
        <w:bottom w:val="none" w:sz="0" w:space="0" w:color="auto"/>
        <w:right w:val="none" w:sz="0" w:space="0" w:color="auto"/>
      </w:divBdr>
    </w:div>
    <w:div w:id="224032315">
      <w:bodyDiv w:val="1"/>
      <w:marLeft w:val="0"/>
      <w:marRight w:val="0"/>
      <w:marTop w:val="0"/>
      <w:marBottom w:val="0"/>
      <w:divBdr>
        <w:top w:val="none" w:sz="0" w:space="0" w:color="auto"/>
        <w:left w:val="none" w:sz="0" w:space="0" w:color="auto"/>
        <w:bottom w:val="none" w:sz="0" w:space="0" w:color="auto"/>
        <w:right w:val="none" w:sz="0" w:space="0" w:color="auto"/>
      </w:divBdr>
    </w:div>
    <w:div w:id="224920430">
      <w:bodyDiv w:val="1"/>
      <w:marLeft w:val="0"/>
      <w:marRight w:val="0"/>
      <w:marTop w:val="0"/>
      <w:marBottom w:val="0"/>
      <w:divBdr>
        <w:top w:val="none" w:sz="0" w:space="0" w:color="auto"/>
        <w:left w:val="none" w:sz="0" w:space="0" w:color="auto"/>
        <w:bottom w:val="none" w:sz="0" w:space="0" w:color="auto"/>
        <w:right w:val="none" w:sz="0" w:space="0" w:color="auto"/>
      </w:divBdr>
    </w:div>
    <w:div w:id="225342468">
      <w:bodyDiv w:val="1"/>
      <w:marLeft w:val="0"/>
      <w:marRight w:val="0"/>
      <w:marTop w:val="0"/>
      <w:marBottom w:val="0"/>
      <w:divBdr>
        <w:top w:val="none" w:sz="0" w:space="0" w:color="auto"/>
        <w:left w:val="none" w:sz="0" w:space="0" w:color="auto"/>
        <w:bottom w:val="none" w:sz="0" w:space="0" w:color="auto"/>
        <w:right w:val="none" w:sz="0" w:space="0" w:color="auto"/>
      </w:divBdr>
    </w:div>
    <w:div w:id="226570616">
      <w:bodyDiv w:val="1"/>
      <w:marLeft w:val="0"/>
      <w:marRight w:val="0"/>
      <w:marTop w:val="0"/>
      <w:marBottom w:val="0"/>
      <w:divBdr>
        <w:top w:val="none" w:sz="0" w:space="0" w:color="auto"/>
        <w:left w:val="none" w:sz="0" w:space="0" w:color="auto"/>
        <w:bottom w:val="none" w:sz="0" w:space="0" w:color="auto"/>
        <w:right w:val="none" w:sz="0" w:space="0" w:color="auto"/>
      </w:divBdr>
    </w:div>
    <w:div w:id="240604649">
      <w:bodyDiv w:val="1"/>
      <w:marLeft w:val="0"/>
      <w:marRight w:val="0"/>
      <w:marTop w:val="0"/>
      <w:marBottom w:val="0"/>
      <w:divBdr>
        <w:top w:val="none" w:sz="0" w:space="0" w:color="auto"/>
        <w:left w:val="none" w:sz="0" w:space="0" w:color="auto"/>
        <w:bottom w:val="none" w:sz="0" w:space="0" w:color="auto"/>
        <w:right w:val="none" w:sz="0" w:space="0" w:color="auto"/>
      </w:divBdr>
    </w:div>
    <w:div w:id="255483813">
      <w:bodyDiv w:val="1"/>
      <w:marLeft w:val="0"/>
      <w:marRight w:val="0"/>
      <w:marTop w:val="0"/>
      <w:marBottom w:val="0"/>
      <w:divBdr>
        <w:top w:val="none" w:sz="0" w:space="0" w:color="auto"/>
        <w:left w:val="none" w:sz="0" w:space="0" w:color="auto"/>
        <w:bottom w:val="none" w:sz="0" w:space="0" w:color="auto"/>
        <w:right w:val="none" w:sz="0" w:space="0" w:color="auto"/>
      </w:divBdr>
      <w:divsChild>
        <w:div w:id="1416435544">
          <w:marLeft w:val="0"/>
          <w:marRight w:val="0"/>
          <w:marTop w:val="0"/>
          <w:marBottom w:val="0"/>
          <w:divBdr>
            <w:top w:val="none" w:sz="0" w:space="0" w:color="auto"/>
            <w:left w:val="none" w:sz="0" w:space="0" w:color="auto"/>
            <w:bottom w:val="none" w:sz="0" w:space="0" w:color="auto"/>
            <w:right w:val="none" w:sz="0" w:space="0" w:color="auto"/>
          </w:divBdr>
          <w:divsChild>
            <w:div w:id="450784426">
              <w:marLeft w:val="75"/>
              <w:marRight w:val="75"/>
              <w:marTop w:val="75"/>
              <w:marBottom w:val="0"/>
              <w:divBdr>
                <w:top w:val="none" w:sz="0" w:space="0" w:color="auto"/>
                <w:left w:val="none" w:sz="0" w:space="0" w:color="auto"/>
                <w:bottom w:val="none" w:sz="0" w:space="0" w:color="auto"/>
                <w:right w:val="none" w:sz="0" w:space="0" w:color="auto"/>
              </w:divBdr>
              <w:divsChild>
                <w:div w:id="91582187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 w:id="255554212">
      <w:bodyDiv w:val="1"/>
      <w:marLeft w:val="0"/>
      <w:marRight w:val="0"/>
      <w:marTop w:val="0"/>
      <w:marBottom w:val="0"/>
      <w:divBdr>
        <w:top w:val="none" w:sz="0" w:space="0" w:color="auto"/>
        <w:left w:val="none" w:sz="0" w:space="0" w:color="auto"/>
        <w:bottom w:val="none" w:sz="0" w:space="0" w:color="auto"/>
        <w:right w:val="none" w:sz="0" w:space="0" w:color="auto"/>
      </w:divBdr>
    </w:div>
    <w:div w:id="262997283">
      <w:bodyDiv w:val="1"/>
      <w:marLeft w:val="0"/>
      <w:marRight w:val="0"/>
      <w:marTop w:val="0"/>
      <w:marBottom w:val="0"/>
      <w:divBdr>
        <w:top w:val="none" w:sz="0" w:space="0" w:color="auto"/>
        <w:left w:val="none" w:sz="0" w:space="0" w:color="auto"/>
        <w:bottom w:val="none" w:sz="0" w:space="0" w:color="auto"/>
        <w:right w:val="none" w:sz="0" w:space="0" w:color="auto"/>
      </w:divBdr>
    </w:div>
    <w:div w:id="269166460">
      <w:bodyDiv w:val="1"/>
      <w:marLeft w:val="0"/>
      <w:marRight w:val="0"/>
      <w:marTop w:val="0"/>
      <w:marBottom w:val="0"/>
      <w:divBdr>
        <w:top w:val="none" w:sz="0" w:space="0" w:color="auto"/>
        <w:left w:val="none" w:sz="0" w:space="0" w:color="auto"/>
        <w:bottom w:val="none" w:sz="0" w:space="0" w:color="auto"/>
        <w:right w:val="none" w:sz="0" w:space="0" w:color="auto"/>
      </w:divBdr>
    </w:div>
    <w:div w:id="271935471">
      <w:bodyDiv w:val="1"/>
      <w:marLeft w:val="0"/>
      <w:marRight w:val="0"/>
      <w:marTop w:val="0"/>
      <w:marBottom w:val="0"/>
      <w:divBdr>
        <w:top w:val="none" w:sz="0" w:space="0" w:color="auto"/>
        <w:left w:val="none" w:sz="0" w:space="0" w:color="auto"/>
        <w:bottom w:val="none" w:sz="0" w:space="0" w:color="auto"/>
        <w:right w:val="none" w:sz="0" w:space="0" w:color="auto"/>
      </w:divBdr>
    </w:div>
    <w:div w:id="278995272">
      <w:bodyDiv w:val="1"/>
      <w:marLeft w:val="0"/>
      <w:marRight w:val="0"/>
      <w:marTop w:val="0"/>
      <w:marBottom w:val="0"/>
      <w:divBdr>
        <w:top w:val="none" w:sz="0" w:space="0" w:color="auto"/>
        <w:left w:val="none" w:sz="0" w:space="0" w:color="auto"/>
        <w:bottom w:val="none" w:sz="0" w:space="0" w:color="auto"/>
        <w:right w:val="none" w:sz="0" w:space="0" w:color="auto"/>
      </w:divBdr>
    </w:div>
    <w:div w:id="287316760">
      <w:bodyDiv w:val="1"/>
      <w:marLeft w:val="0"/>
      <w:marRight w:val="0"/>
      <w:marTop w:val="0"/>
      <w:marBottom w:val="0"/>
      <w:divBdr>
        <w:top w:val="none" w:sz="0" w:space="0" w:color="auto"/>
        <w:left w:val="none" w:sz="0" w:space="0" w:color="auto"/>
        <w:bottom w:val="none" w:sz="0" w:space="0" w:color="auto"/>
        <w:right w:val="none" w:sz="0" w:space="0" w:color="auto"/>
      </w:divBdr>
    </w:div>
    <w:div w:id="289211667">
      <w:bodyDiv w:val="1"/>
      <w:marLeft w:val="0"/>
      <w:marRight w:val="0"/>
      <w:marTop w:val="0"/>
      <w:marBottom w:val="0"/>
      <w:divBdr>
        <w:top w:val="none" w:sz="0" w:space="0" w:color="auto"/>
        <w:left w:val="none" w:sz="0" w:space="0" w:color="auto"/>
        <w:bottom w:val="none" w:sz="0" w:space="0" w:color="auto"/>
        <w:right w:val="none" w:sz="0" w:space="0" w:color="auto"/>
      </w:divBdr>
    </w:div>
    <w:div w:id="297690203">
      <w:bodyDiv w:val="1"/>
      <w:marLeft w:val="0"/>
      <w:marRight w:val="0"/>
      <w:marTop w:val="0"/>
      <w:marBottom w:val="0"/>
      <w:divBdr>
        <w:top w:val="none" w:sz="0" w:space="0" w:color="auto"/>
        <w:left w:val="none" w:sz="0" w:space="0" w:color="auto"/>
        <w:bottom w:val="none" w:sz="0" w:space="0" w:color="auto"/>
        <w:right w:val="none" w:sz="0" w:space="0" w:color="auto"/>
      </w:divBdr>
    </w:div>
    <w:div w:id="315502371">
      <w:bodyDiv w:val="1"/>
      <w:marLeft w:val="0"/>
      <w:marRight w:val="0"/>
      <w:marTop w:val="0"/>
      <w:marBottom w:val="0"/>
      <w:divBdr>
        <w:top w:val="none" w:sz="0" w:space="0" w:color="auto"/>
        <w:left w:val="none" w:sz="0" w:space="0" w:color="auto"/>
        <w:bottom w:val="none" w:sz="0" w:space="0" w:color="auto"/>
        <w:right w:val="none" w:sz="0" w:space="0" w:color="auto"/>
      </w:divBdr>
    </w:div>
    <w:div w:id="324481349">
      <w:bodyDiv w:val="1"/>
      <w:marLeft w:val="0"/>
      <w:marRight w:val="0"/>
      <w:marTop w:val="0"/>
      <w:marBottom w:val="0"/>
      <w:divBdr>
        <w:top w:val="none" w:sz="0" w:space="0" w:color="auto"/>
        <w:left w:val="none" w:sz="0" w:space="0" w:color="auto"/>
        <w:bottom w:val="none" w:sz="0" w:space="0" w:color="auto"/>
        <w:right w:val="none" w:sz="0" w:space="0" w:color="auto"/>
      </w:divBdr>
    </w:div>
    <w:div w:id="329481566">
      <w:bodyDiv w:val="1"/>
      <w:marLeft w:val="0"/>
      <w:marRight w:val="0"/>
      <w:marTop w:val="0"/>
      <w:marBottom w:val="0"/>
      <w:divBdr>
        <w:top w:val="none" w:sz="0" w:space="0" w:color="auto"/>
        <w:left w:val="none" w:sz="0" w:space="0" w:color="auto"/>
        <w:bottom w:val="none" w:sz="0" w:space="0" w:color="auto"/>
        <w:right w:val="none" w:sz="0" w:space="0" w:color="auto"/>
      </w:divBdr>
    </w:div>
    <w:div w:id="332419179">
      <w:bodyDiv w:val="1"/>
      <w:marLeft w:val="0"/>
      <w:marRight w:val="0"/>
      <w:marTop w:val="0"/>
      <w:marBottom w:val="0"/>
      <w:divBdr>
        <w:top w:val="none" w:sz="0" w:space="0" w:color="auto"/>
        <w:left w:val="none" w:sz="0" w:space="0" w:color="auto"/>
        <w:bottom w:val="none" w:sz="0" w:space="0" w:color="auto"/>
        <w:right w:val="none" w:sz="0" w:space="0" w:color="auto"/>
      </w:divBdr>
    </w:div>
    <w:div w:id="346559975">
      <w:bodyDiv w:val="1"/>
      <w:marLeft w:val="0"/>
      <w:marRight w:val="0"/>
      <w:marTop w:val="0"/>
      <w:marBottom w:val="0"/>
      <w:divBdr>
        <w:top w:val="none" w:sz="0" w:space="0" w:color="auto"/>
        <w:left w:val="none" w:sz="0" w:space="0" w:color="auto"/>
        <w:bottom w:val="none" w:sz="0" w:space="0" w:color="auto"/>
        <w:right w:val="none" w:sz="0" w:space="0" w:color="auto"/>
      </w:divBdr>
    </w:div>
    <w:div w:id="352800778">
      <w:bodyDiv w:val="1"/>
      <w:marLeft w:val="0"/>
      <w:marRight w:val="0"/>
      <w:marTop w:val="0"/>
      <w:marBottom w:val="0"/>
      <w:divBdr>
        <w:top w:val="none" w:sz="0" w:space="0" w:color="auto"/>
        <w:left w:val="none" w:sz="0" w:space="0" w:color="auto"/>
        <w:bottom w:val="none" w:sz="0" w:space="0" w:color="auto"/>
        <w:right w:val="none" w:sz="0" w:space="0" w:color="auto"/>
      </w:divBdr>
    </w:div>
    <w:div w:id="355883831">
      <w:bodyDiv w:val="1"/>
      <w:marLeft w:val="0"/>
      <w:marRight w:val="0"/>
      <w:marTop w:val="0"/>
      <w:marBottom w:val="0"/>
      <w:divBdr>
        <w:top w:val="none" w:sz="0" w:space="0" w:color="auto"/>
        <w:left w:val="none" w:sz="0" w:space="0" w:color="auto"/>
        <w:bottom w:val="none" w:sz="0" w:space="0" w:color="auto"/>
        <w:right w:val="none" w:sz="0" w:space="0" w:color="auto"/>
      </w:divBdr>
    </w:div>
    <w:div w:id="359203276">
      <w:bodyDiv w:val="1"/>
      <w:marLeft w:val="0"/>
      <w:marRight w:val="0"/>
      <w:marTop w:val="0"/>
      <w:marBottom w:val="0"/>
      <w:divBdr>
        <w:top w:val="none" w:sz="0" w:space="0" w:color="auto"/>
        <w:left w:val="none" w:sz="0" w:space="0" w:color="auto"/>
        <w:bottom w:val="none" w:sz="0" w:space="0" w:color="auto"/>
        <w:right w:val="none" w:sz="0" w:space="0" w:color="auto"/>
      </w:divBdr>
    </w:div>
    <w:div w:id="360084031">
      <w:bodyDiv w:val="1"/>
      <w:marLeft w:val="0"/>
      <w:marRight w:val="0"/>
      <w:marTop w:val="0"/>
      <w:marBottom w:val="0"/>
      <w:divBdr>
        <w:top w:val="none" w:sz="0" w:space="0" w:color="auto"/>
        <w:left w:val="none" w:sz="0" w:space="0" w:color="auto"/>
        <w:bottom w:val="none" w:sz="0" w:space="0" w:color="auto"/>
        <w:right w:val="none" w:sz="0" w:space="0" w:color="auto"/>
      </w:divBdr>
    </w:div>
    <w:div w:id="370687509">
      <w:bodyDiv w:val="1"/>
      <w:marLeft w:val="0"/>
      <w:marRight w:val="0"/>
      <w:marTop w:val="0"/>
      <w:marBottom w:val="0"/>
      <w:divBdr>
        <w:top w:val="none" w:sz="0" w:space="0" w:color="auto"/>
        <w:left w:val="none" w:sz="0" w:space="0" w:color="auto"/>
        <w:bottom w:val="none" w:sz="0" w:space="0" w:color="auto"/>
        <w:right w:val="none" w:sz="0" w:space="0" w:color="auto"/>
      </w:divBdr>
    </w:div>
    <w:div w:id="373625253">
      <w:bodyDiv w:val="1"/>
      <w:marLeft w:val="0"/>
      <w:marRight w:val="0"/>
      <w:marTop w:val="0"/>
      <w:marBottom w:val="0"/>
      <w:divBdr>
        <w:top w:val="none" w:sz="0" w:space="0" w:color="auto"/>
        <w:left w:val="none" w:sz="0" w:space="0" w:color="auto"/>
        <w:bottom w:val="none" w:sz="0" w:space="0" w:color="auto"/>
        <w:right w:val="none" w:sz="0" w:space="0" w:color="auto"/>
      </w:divBdr>
    </w:div>
    <w:div w:id="373821458">
      <w:bodyDiv w:val="1"/>
      <w:marLeft w:val="0"/>
      <w:marRight w:val="0"/>
      <w:marTop w:val="0"/>
      <w:marBottom w:val="0"/>
      <w:divBdr>
        <w:top w:val="none" w:sz="0" w:space="0" w:color="auto"/>
        <w:left w:val="none" w:sz="0" w:space="0" w:color="auto"/>
        <w:bottom w:val="none" w:sz="0" w:space="0" w:color="auto"/>
        <w:right w:val="none" w:sz="0" w:space="0" w:color="auto"/>
      </w:divBdr>
    </w:div>
    <w:div w:id="374817218">
      <w:bodyDiv w:val="1"/>
      <w:marLeft w:val="0"/>
      <w:marRight w:val="0"/>
      <w:marTop w:val="0"/>
      <w:marBottom w:val="0"/>
      <w:divBdr>
        <w:top w:val="none" w:sz="0" w:space="0" w:color="auto"/>
        <w:left w:val="none" w:sz="0" w:space="0" w:color="auto"/>
        <w:bottom w:val="none" w:sz="0" w:space="0" w:color="auto"/>
        <w:right w:val="none" w:sz="0" w:space="0" w:color="auto"/>
      </w:divBdr>
    </w:div>
    <w:div w:id="376859169">
      <w:bodyDiv w:val="1"/>
      <w:marLeft w:val="0"/>
      <w:marRight w:val="0"/>
      <w:marTop w:val="0"/>
      <w:marBottom w:val="0"/>
      <w:divBdr>
        <w:top w:val="none" w:sz="0" w:space="0" w:color="auto"/>
        <w:left w:val="none" w:sz="0" w:space="0" w:color="auto"/>
        <w:bottom w:val="none" w:sz="0" w:space="0" w:color="auto"/>
        <w:right w:val="none" w:sz="0" w:space="0" w:color="auto"/>
      </w:divBdr>
    </w:div>
    <w:div w:id="392433040">
      <w:bodyDiv w:val="1"/>
      <w:marLeft w:val="0"/>
      <w:marRight w:val="0"/>
      <w:marTop w:val="0"/>
      <w:marBottom w:val="0"/>
      <w:divBdr>
        <w:top w:val="none" w:sz="0" w:space="0" w:color="auto"/>
        <w:left w:val="none" w:sz="0" w:space="0" w:color="auto"/>
        <w:bottom w:val="none" w:sz="0" w:space="0" w:color="auto"/>
        <w:right w:val="none" w:sz="0" w:space="0" w:color="auto"/>
      </w:divBdr>
    </w:div>
    <w:div w:id="393507566">
      <w:bodyDiv w:val="1"/>
      <w:marLeft w:val="0"/>
      <w:marRight w:val="0"/>
      <w:marTop w:val="0"/>
      <w:marBottom w:val="0"/>
      <w:divBdr>
        <w:top w:val="none" w:sz="0" w:space="0" w:color="auto"/>
        <w:left w:val="none" w:sz="0" w:space="0" w:color="auto"/>
        <w:bottom w:val="none" w:sz="0" w:space="0" w:color="auto"/>
        <w:right w:val="none" w:sz="0" w:space="0" w:color="auto"/>
      </w:divBdr>
    </w:div>
    <w:div w:id="396704203">
      <w:bodyDiv w:val="1"/>
      <w:marLeft w:val="0"/>
      <w:marRight w:val="0"/>
      <w:marTop w:val="0"/>
      <w:marBottom w:val="0"/>
      <w:divBdr>
        <w:top w:val="none" w:sz="0" w:space="0" w:color="auto"/>
        <w:left w:val="none" w:sz="0" w:space="0" w:color="auto"/>
        <w:bottom w:val="none" w:sz="0" w:space="0" w:color="auto"/>
        <w:right w:val="none" w:sz="0" w:space="0" w:color="auto"/>
      </w:divBdr>
    </w:div>
    <w:div w:id="398597576">
      <w:bodyDiv w:val="1"/>
      <w:marLeft w:val="0"/>
      <w:marRight w:val="0"/>
      <w:marTop w:val="0"/>
      <w:marBottom w:val="0"/>
      <w:divBdr>
        <w:top w:val="none" w:sz="0" w:space="0" w:color="auto"/>
        <w:left w:val="none" w:sz="0" w:space="0" w:color="auto"/>
        <w:bottom w:val="none" w:sz="0" w:space="0" w:color="auto"/>
        <w:right w:val="none" w:sz="0" w:space="0" w:color="auto"/>
      </w:divBdr>
    </w:div>
    <w:div w:id="404230736">
      <w:bodyDiv w:val="1"/>
      <w:marLeft w:val="0"/>
      <w:marRight w:val="0"/>
      <w:marTop w:val="0"/>
      <w:marBottom w:val="0"/>
      <w:divBdr>
        <w:top w:val="none" w:sz="0" w:space="0" w:color="auto"/>
        <w:left w:val="none" w:sz="0" w:space="0" w:color="auto"/>
        <w:bottom w:val="none" w:sz="0" w:space="0" w:color="auto"/>
        <w:right w:val="none" w:sz="0" w:space="0" w:color="auto"/>
      </w:divBdr>
      <w:divsChild>
        <w:div w:id="1018894845">
          <w:marLeft w:val="0"/>
          <w:marRight w:val="0"/>
          <w:marTop w:val="0"/>
          <w:marBottom w:val="0"/>
          <w:divBdr>
            <w:top w:val="none" w:sz="0" w:space="0" w:color="auto"/>
            <w:left w:val="none" w:sz="0" w:space="0" w:color="auto"/>
            <w:bottom w:val="none" w:sz="0" w:space="0" w:color="auto"/>
            <w:right w:val="none" w:sz="0" w:space="0" w:color="auto"/>
          </w:divBdr>
          <w:divsChild>
            <w:div w:id="967322271">
              <w:marLeft w:val="0"/>
              <w:marRight w:val="0"/>
              <w:marTop w:val="0"/>
              <w:marBottom w:val="0"/>
              <w:divBdr>
                <w:top w:val="none" w:sz="0" w:space="0" w:color="auto"/>
                <w:left w:val="none" w:sz="0" w:space="0" w:color="auto"/>
                <w:bottom w:val="none" w:sz="0" w:space="0" w:color="auto"/>
                <w:right w:val="none" w:sz="0" w:space="0" w:color="auto"/>
              </w:divBdr>
              <w:divsChild>
                <w:div w:id="915475305">
                  <w:marLeft w:val="0"/>
                  <w:marRight w:val="0"/>
                  <w:marTop w:val="0"/>
                  <w:marBottom w:val="0"/>
                  <w:divBdr>
                    <w:top w:val="none" w:sz="0" w:space="0" w:color="auto"/>
                    <w:left w:val="none" w:sz="0" w:space="0" w:color="auto"/>
                    <w:bottom w:val="none" w:sz="0" w:space="0" w:color="auto"/>
                    <w:right w:val="none" w:sz="0" w:space="0" w:color="auto"/>
                  </w:divBdr>
                  <w:divsChild>
                    <w:div w:id="543761121">
                      <w:marLeft w:val="0"/>
                      <w:marRight w:val="0"/>
                      <w:marTop w:val="0"/>
                      <w:marBottom w:val="0"/>
                      <w:divBdr>
                        <w:top w:val="none" w:sz="0" w:space="0" w:color="auto"/>
                        <w:left w:val="none" w:sz="0" w:space="0" w:color="auto"/>
                        <w:bottom w:val="none" w:sz="0" w:space="0" w:color="auto"/>
                        <w:right w:val="none" w:sz="0" w:space="0" w:color="auto"/>
                      </w:divBdr>
                      <w:divsChild>
                        <w:div w:id="1248156249">
                          <w:marLeft w:val="0"/>
                          <w:marRight w:val="0"/>
                          <w:marTop w:val="0"/>
                          <w:marBottom w:val="0"/>
                          <w:divBdr>
                            <w:top w:val="none" w:sz="0" w:space="0" w:color="auto"/>
                            <w:left w:val="none" w:sz="0" w:space="0" w:color="auto"/>
                            <w:bottom w:val="none" w:sz="0" w:space="0" w:color="auto"/>
                            <w:right w:val="none" w:sz="0" w:space="0" w:color="auto"/>
                          </w:divBdr>
                          <w:divsChild>
                            <w:div w:id="255136651">
                              <w:marLeft w:val="0"/>
                              <w:marRight w:val="0"/>
                              <w:marTop w:val="0"/>
                              <w:marBottom w:val="0"/>
                              <w:divBdr>
                                <w:top w:val="none" w:sz="0" w:space="0" w:color="auto"/>
                                <w:left w:val="none" w:sz="0" w:space="0" w:color="auto"/>
                                <w:bottom w:val="none" w:sz="0" w:space="0" w:color="auto"/>
                                <w:right w:val="none" w:sz="0" w:space="0" w:color="auto"/>
                              </w:divBdr>
                              <w:divsChild>
                                <w:div w:id="1768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308570">
      <w:bodyDiv w:val="1"/>
      <w:marLeft w:val="0"/>
      <w:marRight w:val="0"/>
      <w:marTop w:val="0"/>
      <w:marBottom w:val="0"/>
      <w:divBdr>
        <w:top w:val="none" w:sz="0" w:space="0" w:color="auto"/>
        <w:left w:val="none" w:sz="0" w:space="0" w:color="auto"/>
        <w:bottom w:val="none" w:sz="0" w:space="0" w:color="auto"/>
        <w:right w:val="none" w:sz="0" w:space="0" w:color="auto"/>
      </w:divBdr>
      <w:divsChild>
        <w:div w:id="2141454533">
          <w:marLeft w:val="0"/>
          <w:marRight w:val="0"/>
          <w:marTop w:val="0"/>
          <w:marBottom w:val="0"/>
          <w:divBdr>
            <w:top w:val="none" w:sz="0" w:space="0" w:color="auto"/>
            <w:left w:val="none" w:sz="0" w:space="0" w:color="auto"/>
            <w:bottom w:val="none" w:sz="0" w:space="0" w:color="auto"/>
            <w:right w:val="none" w:sz="0" w:space="0" w:color="auto"/>
          </w:divBdr>
          <w:divsChild>
            <w:div w:id="75034663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16289282">
      <w:bodyDiv w:val="1"/>
      <w:marLeft w:val="0"/>
      <w:marRight w:val="0"/>
      <w:marTop w:val="0"/>
      <w:marBottom w:val="0"/>
      <w:divBdr>
        <w:top w:val="none" w:sz="0" w:space="0" w:color="auto"/>
        <w:left w:val="none" w:sz="0" w:space="0" w:color="auto"/>
        <w:bottom w:val="none" w:sz="0" w:space="0" w:color="auto"/>
        <w:right w:val="none" w:sz="0" w:space="0" w:color="auto"/>
      </w:divBdr>
    </w:div>
    <w:div w:id="423914279">
      <w:bodyDiv w:val="1"/>
      <w:marLeft w:val="0"/>
      <w:marRight w:val="0"/>
      <w:marTop w:val="0"/>
      <w:marBottom w:val="0"/>
      <w:divBdr>
        <w:top w:val="none" w:sz="0" w:space="0" w:color="auto"/>
        <w:left w:val="none" w:sz="0" w:space="0" w:color="auto"/>
        <w:bottom w:val="none" w:sz="0" w:space="0" w:color="auto"/>
        <w:right w:val="none" w:sz="0" w:space="0" w:color="auto"/>
      </w:divBdr>
    </w:div>
    <w:div w:id="427240491">
      <w:bodyDiv w:val="1"/>
      <w:marLeft w:val="0"/>
      <w:marRight w:val="0"/>
      <w:marTop w:val="0"/>
      <w:marBottom w:val="0"/>
      <w:divBdr>
        <w:top w:val="none" w:sz="0" w:space="0" w:color="auto"/>
        <w:left w:val="none" w:sz="0" w:space="0" w:color="auto"/>
        <w:bottom w:val="none" w:sz="0" w:space="0" w:color="auto"/>
        <w:right w:val="none" w:sz="0" w:space="0" w:color="auto"/>
      </w:divBdr>
    </w:div>
    <w:div w:id="435294246">
      <w:bodyDiv w:val="1"/>
      <w:marLeft w:val="0"/>
      <w:marRight w:val="0"/>
      <w:marTop w:val="0"/>
      <w:marBottom w:val="0"/>
      <w:divBdr>
        <w:top w:val="none" w:sz="0" w:space="0" w:color="auto"/>
        <w:left w:val="none" w:sz="0" w:space="0" w:color="auto"/>
        <w:bottom w:val="none" w:sz="0" w:space="0" w:color="auto"/>
        <w:right w:val="none" w:sz="0" w:space="0" w:color="auto"/>
      </w:divBdr>
    </w:div>
    <w:div w:id="436752190">
      <w:bodyDiv w:val="1"/>
      <w:marLeft w:val="0"/>
      <w:marRight w:val="0"/>
      <w:marTop w:val="0"/>
      <w:marBottom w:val="0"/>
      <w:divBdr>
        <w:top w:val="none" w:sz="0" w:space="0" w:color="auto"/>
        <w:left w:val="none" w:sz="0" w:space="0" w:color="auto"/>
        <w:bottom w:val="none" w:sz="0" w:space="0" w:color="auto"/>
        <w:right w:val="none" w:sz="0" w:space="0" w:color="auto"/>
      </w:divBdr>
    </w:div>
    <w:div w:id="436869816">
      <w:bodyDiv w:val="1"/>
      <w:marLeft w:val="0"/>
      <w:marRight w:val="0"/>
      <w:marTop w:val="0"/>
      <w:marBottom w:val="0"/>
      <w:divBdr>
        <w:top w:val="none" w:sz="0" w:space="0" w:color="auto"/>
        <w:left w:val="none" w:sz="0" w:space="0" w:color="auto"/>
        <w:bottom w:val="none" w:sz="0" w:space="0" w:color="auto"/>
        <w:right w:val="none" w:sz="0" w:space="0" w:color="auto"/>
      </w:divBdr>
    </w:div>
    <w:div w:id="448624184">
      <w:bodyDiv w:val="1"/>
      <w:marLeft w:val="0"/>
      <w:marRight w:val="0"/>
      <w:marTop w:val="0"/>
      <w:marBottom w:val="0"/>
      <w:divBdr>
        <w:top w:val="none" w:sz="0" w:space="0" w:color="auto"/>
        <w:left w:val="none" w:sz="0" w:space="0" w:color="auto"/>
        <w:bottom w:val="none" w:sz="0" w:space="0" w:color="auto"/>
        <w:right w:val="none" w:sz="0" w:space="0" w:color="auto"/>
      </w:divBdr>
    </w:div>
    <w:div w:id="449516050">
      <w:bodyDiv w:val="1"/>
      <w:marLeft w:val="0"/>
      <w:marRight w:val="0"/>
      <w:marTop w:val="0"/>
      <w:marBottom w:val="0"/>
      <w:divBdr>
        <w:top w:val="none" w:sz="0" w:space="0" w:color="auto"/>
        <w:left w:val="none" w:sz="0" w:space="0" w:color="auto"/>
        <w:bottom w:val="none" w:sz="0" w:space="0" w:color="auto"/>
        <w:right w:val="none" w:sz="0" w:space="0" w:color="auto"/>
      </w:divBdr>
    </w:div>
    <w:div w:id="454131330">
      <w:bodyDiv w:val="1"/>
      <w:marLeft w:val="0"/>
      <w:marRight w:val="0"/>
      <w:marTop w:val="0"/>
      <w:marBottom w:val="0"/>
      <w:divBdr>
        <w:top w:val="none" w:sz="0" w:space="0" w:color="auto"/>
        <w:left w:val="none" w:sz="0" w:space="0" w:color="auto"/>
        <w:bottom w:val="none" w:sz="0" w:space="0" w:color="auto"/>
        <w:right w:val="none" w:sz="0" w:space="0" w:color="auto"/>
      </w:divBdr>
    </w:div>
    <w:div w:id="455946758">
      <w:bodyDiv w:val="1"/>
      <w:marLeft w:val="0"/>
      <w:marRight w:val="0"/>
      <w:marTop w:val="0"/>
      <w:marBottom w:val="0"/>
      <w:divBdr>
        <w:top w:val="none" w:sz="0" w:space="0" w:color="auto"/>
        <w:left w:val="none" w:sz="0" w:space="0" w:color="auto"/>
        <w:bottom w:val="none" w:sz="0" w:space="0" w:color="auto"/>
        <w:right w:val="none" w:sz="0" w:space="0" w:color="auto"/>
      </w:divBdr>
    </w:div>
    <w:div w:id="462692649">
      <w:bodyDiv w:val="1"/>
      <w:marLeft w:val="0"/>
      <w:marRight w:val="0"/>
      <w:marTop w:val="0"/>
      <w:marBottom w:val="0"/>
      <w:divBdr>
        <w:top w:val="none" w:sz="0" w:space="0" w:color="auto"/>
        <w:left w:val="none" w:sz="0" w:space="0" w:color="auto"/>
        <w:bottom w:val="none" w:sz="0" w:space="0" w:color="auto"/>
        <w:right w:val="none" w:sz="0" w:space="0" w:color="auto"/>
      </w:divBdr>
    </w:div>
    <w:div w:id="463891520">
      <w:bodyDiv w:val="1"/>
      <w:marLeft w:val="0"/>
      <w:marRight w:val="0"/>
      <w:marTop w:val="0"/>
      <w:marBottom w:val="0"/>
      <w:divBdr>
        <w:top w:val="none" w:sz="0" w:space="0" w:color="auto"/>
        <w:left w:val="none" w:sz="0" w:space="0" w:color="auto"/>
        <w:bottom w:val="none" w:sz="0" w:space="0" w:color="auto"/>
        <w:right w:val="none" w:sz="0" w:space="0" w:color="auto"/>
      </w:divBdr>
    </w:div>
    <w:div w:id="477697125">
      <w:bodyDiv w:val="1"/>
      <w:marLeft w:val="0"/>
      <w:marRight w:val="0"/>
      <w:marTop w:val="0"/>
      <w:marBottom w:val="0"/>
      <w:divBdr>
        <w:top w:val="none" w:sz="0" w:space="0" w:color="auto"/>
        <w:left w:val="none" w:sz="0" w:space="0" w:color="auto"/>
        <w:bottom w:val="none" w:sz="0" w:space="0" w:color="auto"/>
        <w:right w:val="none" w:sz="0" w:space="0" w:color="auto"/>
      </w:divBdr>
    </w:div>
    <w:div w:id="482352172">
      <w:bodyDiv w:val="1"/>
      <w:marLeft w:val="0"/>
      <w:marRight w:val="0"/>
      <w:marTop w:val="0"/>
      <w:marBottom w:val="0"/>
      <w:divBdr>
        <w:top w:val="none" w:sz="0" w:space="0" w:color="auto"/>
        <w:left w:val="none" w:sz="0" w:space="0" w:color="auto"/>
        <w:bottom w:val="none" w:sz="0" w:space="0" w:color="auto"/>
        <w:right w:val="none" w:sz="0" w:space="0" w:color="auto"/>
      </w:divBdr>
    </w:div>
    <w:div w:id="485051066">
      <w:bodyDiv w:val="1"/>
      <w:marLeft w:val="0"/>
      <w:marRight w:val="0"/>
      <w:marTop w:val="0"/>
      <w:marBottom w:val="0"/>
      <w:divBdr>
        <w:top w:val="none" w:sz="0" w:space="0" w:color="auto"/>
        <w:left w:val="none" w:sz="0" w:space="0" w:color="auto"/>
        <w:bottom w:val="none" w:sz="0" w:space="0" w:color="auto"/>
        <w:right w:val="none" w:sz="0" w:space="0" w:color="auto"/>
      </w:divBdr>
    </w:div>
    <w:div w:id="485703629">
      <w:bodyDiv w:val="1"/>
      <w:marLeft w:val="0"/>
      <w:marRight w:val="0"/>
      <w:marTop w:val="0"/>
      <w:marBottom w:val="0"/>
      <w:divBdr>
        <w:top w:val="none" w:sz="0" w:space="0" w:color="auto"/>
        <w:left w:val="none" w:sz="0" w:space="0" w:color="auto"/>
        <w:bottom w:val="none" w:sz="0" w:space="0" w:color="auto"/>
        <w:right w:val="none" w:sz="0" w:space="0" w:color="auto"/>
      </w:divBdr>
    </w:div>
    <w:div w:id="485901213">
      <w:bodyDiv w:val="1"/>
      <w:marLeft w:val="0"/>
      <w:marRight w:val="0"/>
      <w:marTop w:val="0"/>
      <w:marBottom w:val="0"/>
      <w:divBdr>
        <w:top w:val="none" w:sz="0" w:space="0" w:color="auto"/>
        <w:left w:val="none" w:sz="0" w:space="0" w:color="auto"/>
        <w:bottom w:val="none" w:sz="0" w:space="0" w:color="auto"/>
        <w:right w:val="none" w:sz="0" w:space="0" w:color="auto"/>
      </w:divBdr>
    </w:div>
    <w:div w:id="496843771">
      <w:bodyDiv w:val="1"/>
      <w:marLeft w:val="0"/>
      <w:marRight w:val="0"/>
      <w:marTop w:val="0"/>
      <w:marBottom w:val="0"/>
      <w:divBdr>
        <w:top w:val="none" w:sz="0" w:space="0" w:color="auto"/>
        <w:left w:val="none" w:sz="0" w:space="0" w:color="auto"/>
        <w:bottom w:val="none" w:sz="0" w:space="0" w:color="auto"/>
        <w:right w:val="none" w:sz="0" w:space="0" w:color="auto"/>
      </w:divBdr>
    </w:div>
    <w:div w:id="498666241">
      <w:bodyDiv w:val="1"/>
      <w:marLeft w:val="0"/>
      <w:marRight w:val="0"/>
      <w:marTop w:val="0"/>
      <w:marBottom w:val="0"/>
      <w:divBdr>
        <w:top w:val="none" w:sz="0" w:space="0" w:color="auto"/>
        <w:left w:val="none" w:sz="0" w:space="0" w:color="auto"/>
        <w:bottom w:val="none" w:sz="0" w:space="0" w:color="auto"/>
        <w:right w:val="none" w:sz="0" w:space="0" w:color="auto"/>
      </w:divBdr>
    </w:div>
    <w:div w:id="499345367">
      <w:bodyDiv w:val="1"/>
      <w:marLeft w:val="0"/>
      <w:marRight w:val="0"/>
      <w:marTop w:val="0"/>
      <w:marBottom w:val="0"/>
      <w:divBdr>
        <w:top w:val="none" w:sz="0" w:space="0" w:color="auto"/>
        <w:left w:val="none" w:sz="0" w:space="0" w:color="auto"/>
        <w:bottom w:val="none" w:sz="0" w:space="0" w:color="auto"/>
        <w:right w:val="none" w:sz="0" w:space="0" w:color="auto"/>
      </w:divBdr>
    </w:div>
    <w:div w:id="502748158">
      <w:bodyDiv w:val="1"/>
      <w:marLeft w:val="0"/>
      <w:marRight w:val="0"/>
      <w:marTop w:val="0"/>
      <w:marBottom w:val="0"/>
      <w:divBdr>
        <w:top w:val="none" w:sz="0" w:space="0" w:color="auto"/>
        <w:left w:val="none" w:sz="0" w:space="0" w:color="auto"/>
        <w:bottom w:val="none" w:sz="0" w:space="0" w:color="auto"/>
        <w:right w:val="none" w:sz="0" w:space="0" w:color="auto"/>
      </w:divBdr>
    </w:div>
    <w:div w:id="505824915">
      <w:bodyDiv w:val="1"/>
      <w:marLeft w:val="0"/>
      <w:marRight w:val="0"/>
      <w:marTop w:val="0"/>
      <w:marBottom w:val="0"/>
      <w:divBdr>
        <w:top w:val="none" w:sz="0" w:space="0" w:color="auto"/>
        <w:left w:val="none" w:sz="0" w:space="0" w:color="auto"/>
        <w:bottom w:val="none" w:sz="0" w:space="0" w:color="auto"/>
        <w:right w:val="none" w:sz="0" w:space="0" w:color="auto"/>
      </w:divBdr>
    </w:div>
    <w:div w:id="510334982">
      <w:bodyDiv w:val="1"/>
      <w:marLeft w:val="0"/>
      <w:marRight w:val="0"/>
      <w:marTop w:val="0"/>
      <w:marBottom w:val="0"/>
      <w:divBdr>
        <w:top w:val="none" w:sz="0" w:space="0" w:color="auto"/>
        <w:left w:val="none" w:sz="0" w:space="0" w:color="auto"/>
        <w:bottom w:val="none" w:sz="0" w:space="0" w:color="auto"/>
        <w:right w:val="none" w:sz="0" w:space="0" w:color="auto"/>
      </w:divBdr>
    </w:div>
    <w:div w:id="524103208">
      <w:bodyDiv w:val="1"/>
      <w:marLeft w:val="0"/>
      <w:marRight w:val="0"/>
      <w:marTop w:val="0"/>
      <w:marBottom w:val="0"/>
      <w:divBdr>
        <w:top w:val="none" w:sz="0" w:space="0" w:color="auto"/>
        <w:left w:val="none" w:sz="0" w:space="0" w:color="auto"/>
        <w:bottom w:val="none" w:sz="0" w:space="0" w:color="auto"/>
        <w:right w:val="none" w:sz="0" w:space="0" w:color="auto"/>
      </w:divBdr>
    </w:div>
    <w:div w:id="525749711">
      <w:bodyDiv w:val="1"/>
      <w:marLeft w:val="0"/>
      <w:marRight w:val="0"/>
      <w:marTop w:val="0"/>
      <w:marBottom w:val="0"/>
      <w:divBdr>
        <w:top w:val="none" w:sz="0" w:space="0" w:color="auto"/>
        <w:left w:val="none" w:sz="0" w:space="0" w:color="auto"/>
        <w:bottom w:val="none" w:sz="0" w:space="0" w:color="auto"/>
        <w:right w:val="none" w:sz="0" w:space="0" w:color="auto"/>
      </w:divBdr>
    </w:div>
    <w:div w:id="532040406">
      <w:bodyDiv w:val="1"/>
      <w:marLeft w:val="0"/>
      <w:marRight w:val="0"/>
      <w:marTop w:val="0"/>
      <w:marBottom w:val="0"/>
      <w:divBdr>
        <w:top w:val="none" w:sz="0" w:space="0" w:color="auto"/>
        <w:left w:val="none" w:sz="0" w:space="0" w:color="auto"/>
        <w:bottom w:val="none" w:sz="0" w:space="0" w:color="auto"/>
        <w:right w:val="none" w:sz="0" w:space="0" w:color="auto"/>
      </w:divBdr>
    </w:div>
    <w:div w:id="532813196">
      <w:bodyDiv w:val="1"/>
      <w:marLeft w:val="0"/>
      <w:marRight w:val="0"/>
      <w:marTop w:val="0"/>
      <w:marBottom w:val="0"/>
      <w:divBdr>
        <w:top w:val="none" w:sz="0" w:space="0" w:color="auto"/>
        <w:left w:val="none" w:sz="0" w:space="0" w:color="auto"/>
        <w:bottom w:val="none" w:sz="0" w:space="0" w:color="auto"/>
        <w:right w:val="none" w:sz="0" w:space="0" w:color="auto"/>
      </w:divBdr>
    </w:div>
    <w:div w:id="535050037">
      <w:bodyDiv w:val="1"/>
      <w:marLeft w:val="0"/>
      <w:marRight w:val="0"/>
      <w:marTop w:val="0"/>
      <w:marBottom w:val="0"/>
      <w:divBdr>
        <w:top w:val="none" w:sz="0" w:space="0" w:color="auto"/>
        <w:left w:val="none" w:sz="0" w:space="0" w:color="auto"/>
        <w:bottom w:val="none" w:sz="0" w:space="0" w:color="auto"/>
        <w:right w:val="none" w:sz="0" w:space="0" w:color="auto"/>
      </w:divBdr>
    </w:div>
    <w:div w:id="539173146">
      <w:bodyDiv w:val="1"/>
      <w:marLeft w:val="0"/>
      <w:marRight w:val="0"/>
      <w:marTop w:val="0"/>
      <w:marBottom w:val="0"/>
      <w:divBdr>
        <w:top w:val="none" w:sz="0" w:space="0" w:color="auto"/>
        <w:left w:val="none" w:sz="0" w:space="0" w:color="auto"/>
        <w:bottom w:val="none" w:sz="0" w:space="0" w:color="auto"/>
        <w:right w:val="none" w:sz="0" w:space="0" w:color="auto"/>
      </w:divBdr>
      <w:divsChild>
        <w:div w:id="122046540">
          <w:marLeft w:val="0"/>
          <w:marRight w:val="0"/>
          <w:marTop w:val="0"/>
          <w:marBottom w:val="0"/>
          <w:divBdr>
            <w:top w:val="none" w:sz="0" w:space="0" w:color="auto"/>
            <w:left w:val="none" w:sz="0" w:space="0" w:color="auto"/>
            <w:bottom w:val="none" w:sz="0" w:space="0" w:color="auto"/>
            <w:right w:val="none" w:sz="0" w:space="0" w:color="auto"/>
          </w:divBdr>
          <w:divsChild>
            <w:div w:id="1715932314">
              <w:marLeft w:val="0"/>
              <w:marRight w:val="0"/>
              <w:marTop w:val="0"/>
              <w:marBottom w:val="0"/>
              <w:divBdr>
                <w:top w:val="none" w:sz="0" w:space="0" w:color="auto"/>
                <w:left w:val="none" w:sz="0" w:space="0" w:color="auto"/>
                <w:bottom w:val="none" w:sz="0" w:space="0" w:color="auto"/>
                <w:right w:val="none" w:sz="0" w:space="0" w:color="auto"/>
              </w:divBdr>
              <w:divsChild>
                <w:div w:id="1290285012">
                  <w:marLeft w:val="0"/>
                  <w:marRight w:val="0"/>
                  <w:marTop w:val="0"/>
                  <w:marBottom w:val="0"/>
                  <w:divBdr>
                    <w:top w:val="none" w:sz="0" w:space="0" w:color="auto"/>
                    <w:left w:val="none" w:sz="0" w:space="0" w:color="auto"/>
                    <w:bottom w:val="none" w:sz="0" w:space="0" w:color="auto"/>
                    <w:right w:val="none" w:sz="0" w:space="0" w:color="auto"/>
                  </w:divBdr>
                  <w:divsChild>
                    <w:div w:id="1842088419">
                      <w:marLeft w:val="0"/>
                      <w:marRight w:val="0"/>
                      <w:marTop w:val="0"/>
                      <w:marBottom w:val="0"/>
                      <w:divBdr>
                        <w:top w:val="none" w:sz="0" w:space="0" w:color="auto"/>
                        <w:left w:val="none" w:sz="0" w:space="0" w:color="auto"/>
                        <w:bottom w:val="none" w:sz="0" w:space="0" w:color="auto"/>
                        <w:right w:val="none" w:sz="0" w:space="0" w:color="auto"/>
                      </w:divBdr>
                      <w:divsChild>
                        <w:div w:id="1580168536">
                          <w:marLeft w:val="0"/>
                          <w:marRight w:val="0"/>
                          <w:marTop w:val="0"/>
                          <w:marBottom w:val="0"/>
                          <w:divBdr>
                            <w:top w:val="none" w:sz="0" w:space="0" w:color="auto"/>
                            <w:left w:val="none" w:sz="0" w:space="0" w:color="auto"/>
                            <w:bottom w:val="none" w:sz="0" w:space="0" w:color="auto"/>
                            <w:right w:val="none" w:sz="0" w:space="0" w:color="auto"/>
                          </w:divBdr>
                          <w:divsChild>
                            <w:div w:id="160782208">
                              <w:marLeft w:val="0"/>
                              <w:marRight w:val="0"/>
                              <w:marTop w:val="0"/>
                              <w:marBottom w:val="225"/>
                              <w:divBdr>
                                <w:top w:val="none" w:sz="0" w:space="0" w:color="auto"/>
                                <w:left w:val="none" w:sz="0" w:space="0" w:color="auto"/>
                                <w:bottom w:val="none" w:sz="0" w:space="0" w:color="auto"/>
                                <w:right w:val="none" w:sz="0" w:space="0" w:color="auto"/>
                              </w:divBdr>
                              <w:divsChild>
                                <w:div w:id="311756554">
                                  <w:marLeft w:val="0"/>
                                  <w:marRight w:val="0"/>
                                  <w:marTop w:val="0"/>
                                  <w:marBottom w:val="0"/>
                                  <w:divBdr>
                                    <w:top w:val="none" w:sz="0" w:space="0" w:color="auto"/>
                                    <w:left w:val="none" w:sz="0" w:space="0" w:color="auto"/>
                                    <w:bottom w:val="none" w:sz="0" w:space="0" w:color="auto"/>
                                    <w:right w:val="none" w:sz="0" w:space="0" w:color="auto"/>
                                  </w:divBdr>
                                  <w:divsChild>
                                    <w:div w:id="730881773">
                                      <w:marLeft w:val="870"/>
                                      <w:marRight w:val="0"/>
                                      <w:marTop w:val="0"/>
                                      <w:marBottom w:val="0"/>
                                      <w:divBdr>
                                        <w:top w:val="none" w:sz="0" w:space="0" w:color="auto"/>
                                        <w:left w:val="none" w:sz="0" w:space="0" w:color="auto"/>
                                        <w:bottom w:val="none" w:sz="0" w:space="0" w:color="auto"/>
                                        <w:right w:val="none" w:sz="0" w:space="0" w:color="auto"/>
                                      </w:divBdr>
                                    </w:div>
                                    <w:div w:id="161332313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8763259">
      <w:bodyDiv w:val="1"/>
      <w:marLeft w:val="0"/>
      <w:marRight w:val="0"/>
      <w:marTop w:val="0"/>
      <w:marBottom w:val="0"/>
      <w:divBdr>
        <w:top w:val="none" w:sz="0" w:space="0" w:color="auto"/>
        <w:left w:val="none" w:sz="0" w:space="0" w:color="auto"/>
        <w:bottom w:val="none" w:sz="0" w:space="0" w:color="auto"/>
        <w:right w:val="none" w:sz="0" w:space="0" w:color="auto"/>
      </w:divBdr>
    </w:div>
    <w:div w:id="550070701">
      <w:bodyDiv w:val="1"/>
      <w:marLeft w:val="0"/>
      <w:marRight w:val="0"/>
      <w:marTop w:val="0"/>
      <w:marBottom w:val="0"/>
      <w:divBdr>
        <w:top w:val="none" w:sz="0" w:space="0" w:color="auto"/>
        <w:left w:val="none" w:sz="0" w:space="0" w:color="auto"/>
        <w:bottom w:val="none" w:sz="0" w:space="0" w:color="auto"/>
        <w:right w:val="none" w:sz="0" w:space="0" w:color="auto"/>
      </w:divBdr>
    </w:div>
    <w:div w:id="550846574">
      <w:bodyDiv w:val="1"/>
      <w:marLeft w:val="0"/>
      <w:marRight w:val="0"/>
      <w:marTop w:val="0"/>
      <w:marBottom w:val="0"/>
      <w:divBdr>
        <w:top w:val="none" w:sz="0" w:space="0" w:color="auto"/>
        <w:left w:val="none" w:sz="0" w:space="0" w:color="auto"/>
        <w:bottom w:val="none" w:sz="0" w:space="0" w:color="auto"/>
        <w:right w:val="none" w:sz="0" w:space="0" w:color="auto"/>
      </w:divBdr>
    </w:div>
    <w:div w:id="551814673">
      <w:bodyDiv w:val="1"/>
      <w:marLeft w:val="0"/>
      <w:marRight w:val="0"/>
      <w:marTop w:val="0"/>
      <w:marBottom w:val="0"/>
      <w:divBdr>
        <w:top w:val="none" w:sz="0" w:space="0" w:color="auto"/>
        <w:left w:val="none" w:sz="0" w:space="0" w:color="auto"/>
        <w:bottom w:val="none" w:sz="0" w:space="0" w:color="auto"/>
        <w:right w:val="none" w:sz="0" w:space="0" w:color="auto"/>
      </w:divBdr>
    </w:div>
    <w:div w:id="567036509">
      <w:bodyDiv w:val="1"/>
      <w:marLeft w:val="0"/>
      <w:marRight w:val="0"/>
      <w:marTop w:val="0"/>
      <w:marBottom w:val="0"/>
      <w:divBdr>
        <w:top w:val="none" w:sz="0" w:space="0" w:color="auto"/>
        <w:left w:val="none" w:sz="0" w:space="0" w:color="auto"/>
        <w:bottom w:val="none" w:sz="0" w:space="0" w:color="auto"/>
        <w:right w:val="none" w:sz="0" w:space="0" w:color="auto"/>
      </w:divBdr>
    </w:div>
    <w:div w:id="576091387">
      <w:bodyDiv w:val="1"/>
      <w:marLeft w:val="0"/>
      <w:marRight w:val="0"/>
      <w:marTop w:val="0"/>
      <w:marBottom w:val="0"/>
      <w:divBdr>
        <w:top w:val="none" w:sz="0" w:space="0" w:color="auto"/>
        <w:left w:val="none" w:sz="0" w:space="0" w:color="auto"/>
        <w:bottom w:val="none" w:sz="0" w:space="0" w:color="auto"/>
        <w:right w:val="none" w:sz="0" w:space="0" w:color="auto"/>
      </w:divBdr>
    </w:div>
    <w:div w:id="579757259">
      <w:bodyDiv w:val="1"/>
      <w:marLeft w:val="0"/>
      <w:marRight w:val="0"/>
      <w:marTop w:val="0"/>
      <w:marBottom w:val="0"/>
      <w:divBdr>
        <w:top w:val="none" w:sz="0" w:space="0" w:color="auto"/>
        <w:left w:val="none" w:sz="0" w:space="0" w:color="auto"/>
        <w:bottom w:val="none" w:sz="0" w:space="0" w:color="auto"/>
        <w:right w:val="none" w:sz="0" w:space="0" w:color="auto"/>
      </w:divBdr>
    </w:div>
    <w:div w:id="582645838">
      <w:bodyDiv w:val="1"/>
      <w:marLeft w:val="0"/>
      <w:marRight w:val="0"/>
      <w:marTop w:val="0"/>
      <w:marBottom w:val="0"/>
      <w:divBdr>
        <w:top w:val="none" w:sz="0" w:space="0" w:color="auto"/>
        <w:left w:val="none" w:sz="0" w:space="0" w:color="auto"/>
        <w:bottom w:val="none" w:sz="0" w:space="0" w:color="auto"/>
        <w:right w:val="none" w:sz="0" w:space="0" w:color="auto"/>
      </w:divBdr>
    </w:div>
    <w:div w:id="587344617">
      <w:bodyDiv w:val="1"/>
      <w:marLeft w:val="0"/>
      <w:marRight w:val="0"/>
      <w:marTop w:val="0"/>
      <w:marBottom w:val="0"/>
      <w:divBdr>
        <w:top w:val="none" w:sz="0" w:space="0" w:color="auto"/>
        <w:left w:val="none" w:sz="0" w:space="0" w:color="auto"/>
        <w:bottom w:val="none" w:sz="0" w:space="0" w:color="auto"/>
        <w:right w:val="none" w:sz="0" w:space="0" w:color="auto"/>
      </w:divBdr>
    </w:div>
    <w:div w:id="588973877">
      <w:bodyDiv w:val="1"/>
      <w:marLeft w:val="0"/>
      <w:marRight w:val="0"/>
      <w:marTop w:val="0"/>
      <w:marBottom w:val="0"/>
      <w:divBdr>
        <w:top w:val="none" w:sz="0" w:space="0" w:color="auto"/>
        <w:left w:val="none" w:sz="0" w:space="0" w:color="auto"/>
        <w:bottom w:val="none" w:sz="0" w:space="0" w:color="auto"/>
        <w:right w:val="none" w:sz="0" w:space="0" w:color="auto"/>
      </w:divBdr>
    </w:div>
    <w:div w:id="593053421">
      <w:bodyDiv w:val="1"/>
      <w:marLeft w:val="0"/>
      <w:marRight w:val="0"/>
      <w:marTop w:val="0"/>
      <w:marBottom w:val="0"/>
      <w:divBdr>
        <w:top w:val="none" w:sz="0" w:space="0" w:color="auto"/>
        <w:left w:val="none" w:sz="0" w:space="0" w:color="auto"/>
        <w:bottom w:val="none" w:sz="0" w:space="0" w:color="auto"/>
        <w:right w:val="none" w:sz="0" w:space="0" w:color="auto"/>
      </w:divBdr>
    </w:div>
    <w:div w:id="595796501">
      <w:bodyDiv w:val="1"/>
      <w:marLeft w:val="0"/>
      <w:marRight w:val="0"/>
      <w:marTop w:val="0"/>
      <w:marBottom w:val="0"/>
      <w:divBdr>
        <w:top w:val="none" w:sz="0" w:space="0" w:color="auto"/>
        <w:left w:val="none" w:sz="0" w:space="0" w:color="auto"/>
        <w:bottom w:val="none" w:sz="0" w:space="0" w:color="auto"/>
        <w:right w:val="none" w:sz="0" w:space="0" w:color="auto"/>
      </w:divBdr>
      <w:divsChild>
        <w:div w:id="1280333377">
          <w:marLeft w:val="0"/>
          <w:marRight w:val="0"/>
          <w:marTop w:val="0"/>
          <w:marBottom w:val="0"/>
          <w:divBdr>
            <w:top w:val="none" w:sz="0" w:space="0" w:color="auto"/>
            <w:left w:val="none" w:sz="0" w:space="0" w:color="auto"/>
            <w:bottom w:val="none" w:sz="0" w:space="0" w:color="auto"/>
            <w:right w:val="none" w:sz="0" w:space="0" w:color="auto"/>
          </w:divBdr>
          <w:divsChild>
            <w:div w:id="699552949">
              <w:marLeft w:val="0"/>
              <w:marRight w:val="0"/>
              <w:marTop w:val="0"/>
              <w:marBottom w:val="0"/>
              <w:divBdr>
                <w:top w:val="none" w:sz="0" w:space="0" w:color="auto"/>
                <w:left w:val="none" w:sz="0" w:space="0" w:color="auto"/>
                <w:bottom w:val="none" w:sz="0" w:space="0" w:color="auto"/>
                <w:right w:val="none" w:sz="0" w:space="0" w:color="auto"/>
              </w:divBdr>
              <w:divsChild>
                <w:div w:id="670567272">
                  <w:marLeft w:val="0"/>
                  <w:marRight w:val="0"/>
                  <w:marTop w:val="0"/>
                  <w:marBottom w:val="0"/>
                  <w:divBdr>
                    <w:top w:val="none" w:sz="0" w:space="0" w:color="auto"/>
                    <w:left w:val="none" w:sz="0" w:space="0" w:color="auto"/>
                    <w:bottom w:val="none" w:sz="0" w:space="0" w:color="auto"/>
                    <w:right w:val="none" w:sz="0" w:space="0" w:color="auto"/>
                  </w:divBdr>
                  <w:divsChild>
                    <w:div w:id="14528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24569">
      <w:bodyDiv w:val="1"/>
      <w:marLeft w:val="0"/>
      <w:marRight w:val="0"/>
      <w:marTop w:val="0"/>
      <w:marBottom w:val="0"/>
      <w:divBdr>
        <w:top w:val="none" w:sz="0" w:space="0" w:color="auto"/>
        <w:left w:val="none" w:sz="0" w:space="0" w:color="auto"/>
        <w:bottom w:val="none" w:sz="0" w:space="0" w:color="auto"/>
        <w:right w:val="none" w:sz="0" w:space="0" w:color="auto"/>
      </w:divBdr>
    </w:div>
    <w:div w:id="598636545">
      <w:bodyDiv w:val="1"/>
      <w:marLeft w:val="0"/>
      <w:marRight w:val="0"/>
      <w:marTop w:val="0"/>
      <w:marBottom w:val="0"/>
      <w:divBdr>
        <w:top w:val="none" w:sz="0" w:space="0" w:color="auto"/>
        <w:left w:val="none" w:sz="0" w:space="0" w:color="auto"/>
        <w:bottom w:val="none" w:sz="0" w:space="0" w:color="auto"/>
        <w:right w:val="none" w:sz="0" w:space="0" w:color="auto"/>
      </w:divBdr>
    </w:div>
    <w:div w:id="599416869">
      <w:bodyDiv w:val="1"/>
      <w:marLeft w:val="0"/>
      <w:marRight w:val="0"/>
      <w:marTop w:val="0"/>
      <w:marBottom w:val="0"/>
      <w:divBdr>
        <w:top w:val="none" w:sz="0" w:space="0" w:color="auto"/>
        <w:left w:val="none" w:sz="0" w:space="0" w:color="auto"/>
        <w:bottom w:val="none" w:sz="0" w:space="0" w:color="auto"/>
        <w:right w:val="none" w:sz="0" w:space="0" w:color="auto"/>
      </w:divBdr>
    </w:div>
    <w:div w:id="601454197">
      <w:bodyDiv w:val="1"/>
      <w:marLeft w:val="0"/>
      <w:marRight w:val="0"/>
      <w:marTop w:val="0"/>
      <w:marBottom w:val="0"/>
      <w:divBdr>
        <w:top w:val="none" w:sz="0" w:space="0" w:color="auto"/>
        <w:left w:val="none" w:sz="0" w:space="0" w:color="auto"/>
        <w:bottom w:val="none" w:sz="0" w:space="0" w:color="auto"/>
        <w:right w:val="none" w:sz="0" w:space="0" w:color="auto"/>
      </w:divBdr>
    </w:div>
    <w:div w:id="601956870">
      <w:bodyDiv w:val="1"/>
      <w:marLeft w:val="0"/>
      <w:marRight w:val="0"/>
      <w:marTop w:val="0"/>
      <w:marBottom w:val="0"/>
      <w:divBdr>
        <w:top w:val="none" w:sz="0" w:space="0" w:color="auto"/>
        <w:left w:val="none" w:sz="0" w:space="0" w:color="auto"/>
        <w:bottom w:val="none" w:sz="0" w:space="0" w:color="auto"/>
        <w:right w:val="none" w:sz="0" w:space="0" w:color="auto"/>
      </w:divBdr>
    </w:div>
    <w:div w:id="616915375">
      <w:bodyDiv w:val="1"/>
      <w:marLeft w:val="0"/>
      <w:marRight w:val="0"/>
      <w:marTop w:val="0"/>
      <w:marBottom w:val="0"/>
      <w:divBdr>
        <w:top w:val="none" w:sz="0" w:space="0" w:color="auto"/>
        <w:left w:val="none" w:sz="0" w:space="0" w:color="auto"/>
        <w:bottom w:val="none" w:sz="0" w:space="0" w:color="auto"/>
        <w:right w:val="none" w:sz="0" w:space="0" w:color="auto"/>
      </w:divBdr>
    </w:div>
    <w:div w:id="622272479">
      <w:bodyDiv w:val="1"/>
      <w:marLeft w:val="0"/>
      <w:marRight w:val="0"/>
      <w:marTop w:val="0"/>
      <w:marBottom w:val="0"/>
      <w:divBdr>
        <w:top w:val="none" w:sz="0" w:space="0" w:color="auto"/>
        <w:left w:val="none" w:sz="0" w:space="0" w:color="auto"/>
        <w:bottom w:val="none" w:sz="0" w:space="0" w:color="auto"/>
        <w:right w:val="none" w:sz="0" w:space="0" w:color="auto"/>
      </w:divBdr>
    </w:div>
    <w:div w:id="626005904">
      <w:bodyDiv w:val="1"/>
      <w:marLeft w:val="0"/>
      <w:marRight w:val="0"/>
      <w:marTop w:val="0"/>
      <w:marBottom w:val="0"/>
      <w:divBdr>
        <w:top w:val="none" w:sz="0" w:space="0" w:color="auto"/>
        <w:left w:val="none" w:sz="0" w:space="0" w:color="auto"/>
        <w:bottom w:val="none" w:sz="0" w:space="0" w:color="auto"/>
        <w:right w:val="none" w:sz="0" w:space="0" w:color="auto"/>
      </w:divBdr>
    </w:div>
    <w:div w:id="628512509">
      <w:bodyDiv w:val="1"/>
      <w:marLeft w:val="0"/>
      <w:marRight w:val="0"/>
      <w:marTop w:val="0"/>
      <w:marBottom w:val="0"/>
      <w:divBdr>
        <w:top w:val="none" w:sz="0" w:space="0" w:color="auto"/>
        <w:left w:val="none" w:sz="0" w:space="0" w:color="auto"/>
        <w:bottom w:val="none" w:sz="0" w:space="0" w:color="auto"/>
        <w:right w:val="none" w:sz="0" w:space="0" w:color="auto"/>
      </w:divBdr>
    </w:div>
    <w:div w:id="633406929">
      <w:bodyDiv w:val="1"/>
      <w:marLeft w:val="0"/>
      <w:marRight w:val="0"/>
      <w:marTop w:val="0"/>
      <w:marBottom w:val="0"/>
      <w:divBdr>
        <w:top w:val="none" w:sz="0" w:space="0" w:color="auto"/>
        <w:left w:val="none" w:sz="0" w:space="0" w:color="auto"/>
        <w:bottom w:val="none" w:sz="0" w:space="0" w:color="auto"/>
        <w:right w:val="none" w:sz="0" w:space="0" w:color="auto"/>
      </w:divBdr>
    </w:div>
    <w:div w:id="634025279">
      <w:bodyDiv w:val="1"/>
      <w:marLeft w:val="0"/>
      <w:marRight w:val="0"/>
      <w:marTop w:val="0"/>
      <w:marBottom w:val="0"/>
      <w:divBdr>
        <w:top w:val="none" w:sz="0" w:space="0" w:color="auto"/>
        <w:left w:val="none" w:sz="0" w:space="0" w:color="auto"/>
        <w:bottom w:val="none" w:sz="0" w:space="0" w:color="auto"/>
        <w:right w:val="none" w:sz="0" w:space="0" w:color="auto"/>
      </w:divBdr>
    </w:div>
    <w:div w:id="641469732">
      <w:bodyDiv w:val="1"/>
      <w:marLeft w:val="0"/>
      <w:marRight w:val="0"/>
      <w:marTop w:val="0"/>
      <w:marBottom w:val="0"/>
      <w:divBdr>
        <w:top w:val="none" w:sz="0" w:space="0" w:color="auto"/>
        <w:left w:val="none" w:sz="0" w:space="0" w:color="auto"/>
        <w:bottom w:val="none" w:sz="0" w:space="0" w:color="auto"/>
        <w:right w:val="none" w:sz="0" w:space="0" w:color="auto"/>
      </w:divBdr>
    </w:div>
    <w:div w:id="665599031">
      <w:bodyDiv w:val="1"/>
      <w:marLeft w:val="0"/>
      <w:marRight w:val="0"/>
      <w:marTop w:val="0"/>
      <w:marBottom w:val="0"/>
      <w:divBdr>
        <w:top w:val="none" w:sz="0" w:space="0" w:color="auto"/>
        <w:left w:val="none" w:sz="0" w:space="0" w:color="auto"/>
        <w:bottom w:val="none" w:sz="0" w:space="0" w:color="auto"/>
        <w:right w:val="none" w:sz="0" w:space="0" w:color="auto"/>
      </w:divBdr>
    </w:div>
    <w:div w:id="669143604">
      <w:bodyDiv w:val="1"/>
      <w:marLeft w:val="0"/>
      <w:marRight w:val="0"/>
      <w:marTop w:val="0"/>
      <w:marBottom w:val="0"/>
      <w:divBdr>
        <w:top w:val="none" w:sz="0" w:space="0" w:color="auto"/>
        <w:left w:val="none" w:sz="0" w:space="0" w:color="auto"/>
        <w:bottom w:val="none" w:sz="0" w:space="0" w:color="auto"/>
        <w:right w:val="none" w:sz="0" w:space="0" w:color="auto"/>
      </w:divBdr>
    </w:div>
    <w:div w:id="670645105">
      <w:bodyDiv w:val="1"/>
      <w:marLeft w:val="0"/>
      <w:marRight w:val="0"/>
      <w:marTop w:val="0"/>
      <w:marBottom w:val="0"/>
      <w:divBdr>
        <w:top w:val="none" w:sz="0" w:space="0" w:color="auto"/>
        <w:left w:val="none" w:sz="0" w:space="0" w:color="auto"/>
        <w:bottom w:val="none" w:sz="0" w:space="0" w:color="auto"/>
        <w:right w:val="none" w:sz="0" w:space="0" w:color="auto"/>
      </w:divBdr>
    </w:div>
    <w:div w:id="690374004">
      <w:bodyDiv w:val="1"/>
      <w:marLeft w:val="0"/>
      <w:marRight w:val="0"/>
      <w:marTop w:val="0"/>
      <w:marBottom w:val="0"/>
      <w:divBdr>
        <w:top w:val="none" w:sz="0" w:space="0" w:color="auto"/>
        <w:left w:val="none" w:sz="0" w:space="0" w:color="auto"/>
        <w:bottom w:val="none" w:sz="0" w:space="0" w:color="auto"/>
        <w:right w:val="none" w:sz="0" w:space="0" w:color="auto"/>
      </w:divBdr>
    </w:div>
    <w:div w:id="691147729">
      <w:bodyDiv w:val="1"/>
      <w:marLeft w:val="0"/>
      <w:marRight w:val="0"/>
      <w:marTop w:val="0"/>
      <w:marBottom w:val="0"/>
      <w:divBdr>
        <w:top w:val="none" w:sz="0" w:space="0" w:color="auto"/>
        <w:left w:val="none" w:sz="0" w:space="0" w:color="auto"/>
        <w:bottom w:val="none" w:sz="0" w:space="0" w:color="auto"/>
        <w:right w:val="none" w:sz="0" w:space="0" w:color="auto"/>
      </w:divBdr>
    </w:div>
    <w:div w:id="698624307">
      <w:bodyDiv w:val="1"/>
      <w:marLeft w:val="0"/>
      <w:marRight w:val="0"/>
      <w:marTop w:val="0"/>
      <w:marBottom w:val="0"/>
      <w:divBdr>
        <w:top w:val="none" w:sz="0" w:space="0" w:color="auto"/>
        <w:left w:val="none" w:sz="0" w:space="0" w:color="auto"/>
        <w:bottom w:val="none" w:sz="0" w:space="0" w:color="auto"/>
        <w:right w:val="none" w:sz="0" w:space="0" w:color="auto"/>
      </w:divBdr>
    </w:div>
    <w:div w:id="711929338">
      <w:bodyDiv w:val="1"/>
      <w:marLeft w:val="0"/>
      <w:marRight w:val="0"/>
      <w:marTop w:val="0"/>
      <w:marBottom w:val="0"/>
      <w:divBdr>
        <w:top w:val="none" w:sz="0" w:space="0" w:color="auto"/>
        <w:left w:val="none" w:sz="0" w:space="0" w:color="auto"/>
        <w:bottom w:val="none" w:sz="0" w:space="0" w:color="auto"/>
        <w:right w:val="none" w:sz="0" w:space="0" w:color="auto"/>
      </w:divBdr>
    </w:div>
    <w:div w:id="716246715">
      <w:bodyDiv w:val="1"/>
      <w:marLeft w:val="0"/>
      <w:marRight w:val="0"/>
      <w:marTop w:val="0"/>
      <w:marBottom w:val="0"/>
      <w:divBdr>
        <w:top w:val="none" w:sz="0" w:space="0" w:color="auto"/>
        <w:left w:val="none" w:sz="0" w:space="0" w:color="auto"/>
        <w:bottom w:val="none" w:sz="0" w:space="0" w:color="auto"/>
        <w:right w:val="none" w:sz="0" w:space="0" w:color="auto"/>
      </w:divBdr>
    </w:div>
    <w:div w:id="716585965">
      <w:bodyDiv w:val="1"/>
      <w:marLeft w:val="0"/>
      <w:marRight w:val="0"/>
      <w:marTop w:val="0"/>
      <w:marBottom w:val="0"/>
      <w:divBdr>
        <w:top w:val="none" w:sz="0" w:space="0" w:color="auto"/>
        <w:left w:val="none" w:sz="0" w:space="0" w:color="auto"/>
        <w:bottom w:val="none" w:sz="0" w:space="0" w:color="auto"/>
        <w:right w:val="none" w:sz="0" w:space="0" w:color="auto"/>
      </w:divBdr>
    </w:div>
    <w:div w:id="716660315">
      <w:bodyDiv w:val="1"/>
      <w:marLeft w:val="0"/>
      <w:marRight w:val="0"/>
      <w:marTop w:val="0"/>
      <w:marBottom w:val="0"/>
      <w:divBdr>
        <w:top w:val="none" w:sz="0" w:space="0" w:color="auto"/>
        <w:left w:val="none" w:sz="0" w:space="0" w:color="auto"/>
        <w:bottom w:val="none" w:sz="0" w:space="0" w:color="auto"/>
        <w:right w:val="none" w:sz="0" w:space="0" w:color="auto"/>
      </w:divBdr>
    </w:div>
    <w:div w:id="717893574">
      <w:bodyDiv w:val="1"/>
      <w:marLeft w:val="0"/>
      <w:marRight w:val="0"/>
      <w:marTop w:val="0"/>
      <w:marBottom w:val="0"/>
      <w:divBdr>
        <w:top w:val="none" w:sz="0" w:space="0" w:color="auto"/>
        <w:left w:val="none" w:sz="0" w:space="0" w:color="auto"/>
        <w:bottom w:val="none" w:sz="0" w:space="0" w:color="auto"/>
        <w:right w:val="none" w:sz="0" w:space="0" w:color="auto"/>
      </w:divBdr>
    </w:div>
    <w:div w:id="719548729">
      <w:bodyDiv w:val="1"/>
      <w:marLeft w:val="0"/>
      <w:marRight w:val="0"/>
      <w:marTop w:val="0"/>
      <w:marBottom w:val="0"/>
      <w:divBdr>
        <w:top w:val="none" w:sz="0" w:space="0" w:color="auto"/>
        <w:left w:val="none" w:sz="0" w:space="0" w:color="auto"/>
        <w:bottom w:val="none" w:sz="0" w:space="0" w:color="auto"/>
        <w:right w:val="none" w:sz="0" w:space="0" w:color="auto"/>
      </w:divBdr>
    </w:div>
    <w:div w:id="724252990">
      <w:bodyDiv w:val="1"/>
      <w:marLeft w:val="0"/>
      <w:marRight w:val="0"/>
      <w:marTop w:val="0"/>
      <w:marBottom w:val="0"/>
      <w:divBdr>
        <w:top w:val="none" w:sz="0" w:space="0" w:color="auto"/>
        <w:left w:val="none" w:sz="0" w:space="0" w:color="auto"/>
        <w:bottom w:val="none" w:sz="0" w:space="0" w:color="auto"/>
        <w:right w:val="none" w:sz="0" w:space="0" w:color="auto"/>
      </w:divBdr>
    </w:div>
    <w:div w:id="725838078">
      <w:bodyDiv w:val="1"/>
      <w:marLeft w:val="0"/>
      <w:marRight w:val="0"/>
      <w:marTop w:val="0"/>
      <w:marBottom w:val="0"/>
      <w:divBdr>
        <w:top w:val="none" w:sz="0" w:space="0" w:color="auto"/>
        <w:left w:val="none" w:sz="0" w:space="0" w:color="auto"/>
        <w:bottom w:val="none" w:sz="0" w:space="0" w:color="auto"/>
        <w:right w:val="none" w:sz="0" w:space="0" w:color="auto"/>
      </w:divBdr>
    </w:div>
    <w:div w:id="726611384">
      <w:bodyDiv w:val="1"/>
      <w:marLeft w:val="0"/>
      <w:marRight w:val="0"/>
      <w:marTop w:val="0"/>
      <w:marBottom w:val="0"/>
      <w:divBdr>
        <w:top w:val="none" w:sz="0" w:space="0" w:color="auto"/>
        <w:left w:val="none" w:sz="0" w:space="0" w:color="auto"/>
        <w:bottom w:val="none" w:sz="0" w:space="0" w:color="auto"/>
        <w:right w:val="none" w:sz="0" w:space="0" w:color="auto"/>
      </w:divBdr>
    </w:div>
    <w:div w:id="729890193">
      <w:bodyDiv w:val="1"/>
      <w:marLeft w:val="0"/>
      <w:marRight w:val="0"/>
      <w:marTop w:val="0"/>
      <w:marBottom w:val="0"/>
      <w:divBdr>
        <w:top w:val="none" w:sz="0" w:space="0" w:color="auto"/>
        <w:left w:val="none" w:sz="0" w:space="0" w:color="auto"/>
        <w:bottom w:val="none" w:sz="0" w:space="0" w:color="auto"/>
        <w:right w:val="none" w:sz="0" w:space="0" w:color="auto"/>
      </w:divBdr>
    </w:div>
    <w:div w:id="730543772">
      <w:bodyDiv w:val="1"/>
      <w:marLeft w:val="0"/>
      <w:marRight w:val="0"/>
      <w:marTop w:val="0"/>
      <w:marBottom w:val="0"/>
      <w:divBdr>
        <w:top w:val="none" w:sz="0" w:space="0" w:color="auto"/>
        <w:left w:val="none" w:sz="0" w:space="0" w:color="auto"/>
        <w:bottom w:val="none" w:sz="0" w:space="0" w:color="auto"/>
        <w:right w:val="none" w:sz="0" w:space="0" w:color="auto"/>
      </w:divBdr>
    </w:div>
    <w:div w:id="733040827">
      <w:bodyDiv w:val="1"/>
      <w:marLeft w:val="0"/>
      <w:marRight w:val="0"/>
      <w:marTop w:val="0"/>
      <w:marBottom w:val="0"/>
      <w:divBdr>
        <w:top w:val="none" w:sz="0" w:space="0" w:color="auto"/>
        <w:left w:val="none" w:sz="0" w:space="0" w:color="auto"/>
        <w:bottom w:val="none" w:sz="0" w:space="0" w:color="auto"/>
        <w:right w:val="none" w:sz="0" w:space="0" w:color="auto"/>
      </w:divBdr>
    </w:div>
    <w:div w:id="733897434">
      <w:bodyDiv w:val="1"/>
      <w:marLeft w:val="0"/>
      <w:marRight w:val="0"/>
      <w:marTop w:val="0"/>
      <w:marBottom w:val="0"/>
      <w:divBdr>
        <w:top w:val="none" w:sz="0" w:space="0" w:color="auto"/>
        <w:left w:val="none" w:sz="0" w:space="0" w:color="auto"/>
        <w:bottom w:val="none" w:sz="0" w:space="0" w:color="auto"/>
        <w:right w:val="none" w:sz="0" w:space="0" w:color="auto"/>
      </w:divBdr>
    </w:div>
    <w:div w:id="734621116">
      <w:bodyDiv w:val="1"/>
      <w:marLeft w:val="0"/>
      <w:marRight w:val="0"/>
      <w:marTop w:val="0"/>
      <w:marBottom w:val="0"/>
      <w:divBdr>
        <w:top w:val="none" w:sz="0" w:space="0" w:color="auto"/>
        <w:left w:val="none" w:sz="0" w:space="0" w:color="auto"/>
        <w:bottom w:val="none" w:sz="0" w:space="0" w:color="auto"/>
        <w:right w:val="none" w:sz="0" w:space="0" w:color="auto"/>
      </w:divBdr>
    </w:div>
    <w:div w:id="735052830">
      <w:bodyDiv w:val="1"/>
      <w:marLeft w:val="0"/>
      <w:marRight w:val="0"/>
      <w:marTop w:val="0"/>
      <w:marBottom w:val="0"/>
      <w:divBdr>
        <w:top w:val="none" w:sz="0" w:space="0" w:color="auto"/>
        <w:left w:val="none" w:sz="0" w:space="0" w:color="auto"/>
        <w:bottom w:val="none" w:sz="0" w:space="0" w:color="auto"/>
        <w:right w:val="none" w:sz="0" w:space="0" w:color="auto"/>
      </w:divBdr>
    </w:div>
    <w:div w:id="739911572">
      <w:bodyDiv w:val="1"/>
      <w:marLeft w:val="0"/>
      <w:marRight w:val="0"/>
      <w:marTop w:val="0"/>
      <w:marBottom w:val="0"/>
      <w:divBdr>
        <w:top w:val="none" w:sz="0" w:space="0" w:color="auto"/>
        <w:left w:val="none" w:sz="0" w:space="0" w:color="auto"/>
        <w:bottom w:val="none" w:sz="0" w:space="0" w:color="auto"/>
        <w:right w:val="none" w:sz="0" w:space="0" w:color="auto"/>
      </w:divBdr>
    </w:div>
    <w:div w:id="748618930">
      <w:bodyDiv w:val="1"/>
      <w:marLeft w:val="0"/>
      <w:marRight w:val="0"/>
      <w:marTop w:val="0"/>
      <w:marBottom w:val="0"/>
      <w:divBdr>
        <w:top w:val="none" w:sz="0" w:space="0" w:color="auto"/>
        <w:left w:val="none" w:sz="0" w:space="0" w:color="auto"/>
        <w:bottom w:val="none" w:sz="0" w:space="0" w:color="auto"/>
        <w:right w:val="none" w:sz="0" w:space="0" w:color="auto"/>
      </w:divBdr>
    </w:div>
    <w:div w:id="754522281">
      <w:bodyDiv w:val="1"/>
      <w:marLeft w:val="0"/>
      <w:marRight w:val="0"/>
      <w:marTop w:val="0"/>
      <w:marBottom w:val="0"/>
      <w:divBdr>
        <w:top w:val="none" w:sz="0" w:space="0" w:color="auto"/>
        <w:left w:val="none" w:sz="0" w:space="0" w:color="auto"/>
        <w:bottom w:val="none" w:sz="0" w:space="0" w:color="auto"/>
        <w:right w:val="none" w:sz="0" w:space="0" w:color="auto"/>
      </w:divBdr>
    </w:div>
    <w:div w:id="760830815">
      <w:bodyDiv w:val="1"/>
      <w:marLeft w:val="0"/>
      <w:marRight w:val="0"/>
      <w:marTop w:val="0"/>
      <w:marBottom w:val="0"/>
      <w:divBdr>
        <w:top w:val="none" w:sz="0" w:space="0" w:color="auto"/>
        <w:left w:val="none" w:sz="0" w:space="0" w:color="auto"/>
        <w:bottom w:val="none" w:sz="0" w:space="0" w:color="auto"/>
        <w:right w:val="none" w:sz="0" w:space="0" w:color="auto"/>
      </w:divBdr>
    </w:div>
    <w:div w:id="765611849">
      <w:bodyDiv w:val="1"/>
      <w:marLeft w:val="0"/>
      <w:marRight w:val="0"/>
      <w:marTop w:val="0"/>
      <w:marBottom w:val="0"/>
      <w:divBdr>
        <w:top w:val="none" w:sz="0" w:space="0" w:color="auto"/>
        <w:left w:val="none" w:sz="0" w:space="0" w:color="auto"/>
        <w:bottom w:val="none" w:sz="0" w:space="0" w:color="auto"/>
        <w:right w:val="none" w:sz="0" w:space="0" w:color="auto"/>
      </w:divBdr>
    </w:div>
    <w:div w:id="766776327">
      <w:bodyDiv w:val="1"/>
      <w:marLeft w:val="0"/>
      <w:marRight w:val="0"/>
      <w:marTop w:val="0"/>
      <w:marBottom w:val="0"/>
      <w:divBdr>
        <w:top w:val="none" w:sz="0" w:space="0" w:color="auto"/>
        <w:left w:val="none" w:sz="0" w:space="0" w:color="auto"/>
        <w:bottom w:val="none" w:sz="0" w:space="0" w:color="auto"/>
        <w:right w:val="none" w:sz="0" w:space="0" w:color="auto"/>
      </w:divBdr>
    </w:div>
    <w:div w:id="767583124">
      <w:bodyDiv w:val="1"/>
      <w:marLeft w:val="0"/>
      <w:marRight w:val="0"/>
      <w:marTop w:val="0"/>
      <w:marBottom w:val="0"/>
      <w:divBdr>
        <w:top w:val="none" w:sz="0" w:space="0" w:color="auto"/>
        <w:left w:val="none" w:sz="0" w:space="0" w:color="auto"/>
        <w:bottom w:val="none" w:sz="0" w:space="0" w:color="auto"/>
        <w:right w:val="none" w:sz="0" w:space="0" w:color="auto"/>
      </w:divBdr>
    </w:div>
    <w:div w:id="768087259">
      <w:bodyDiv w:val="1"/>
      <w:marLeft w:val="0"/>
      <w:marRight w:val="0"/>
      <w:marTop w:val="0"/>
      <w:marBottom w:val="0"/>
      <w:divBdr>
        <w:top w:val="none" w:sz="0" w:space="0" w:color="auto"/>
        <w:left w:val="none" w:sz="0" w:space="0" w:color="auto"/>
        <w:bottom w:val="none" w:sz="0" w:space="0" w:color="auto"/>
        <w:right w:val="none" w:sz="0" w:space="0" w:color="auto"/>
      </w:divBdr>
    </w:div>
    <w:div w:id="769199272">
      <w:bodyDiv w:val="1"/>
      <w:marLeft w:val="0"/>
      <w:marRight w:val="0"/>
      <w:marTop w:val="0"/>
      <w:marBottom w:val="0"/>
      <w:divBdr>
        <w:top w:val="none" w:sz="0" w:space="0" w:color="auto"/>
        <w:left w:val="none" w:sz="0" w:space="0" w:color="auto"/>
        <w:bottom w:val="none" w:sz="0" w:space="0" w:color="auto"/>
        <w:right w:val="none" w:sz="0" w:space="0" w:color="auto"/>
      </w:divBdr>
    </w:div>
    <w:div w:id="769930301">
      <w:bodyDiv w:val="1"/>
      <w:marLeft w:val="0"/>
      <w:marRight w:val="0"/>
      <w:marTop w:val="0"/>
      <w:marBottom w:val="0"/>
      <w:divBdr>
        <w:top w:val="none" w:sz="0" w:space="0" w:color="auto"/>
        <w:left w:val="none" w:sz="0" w:space="0" w:color="auto"/>
        <w:bottom w:val="none" w:sz="0" w:space="0" w:color="auto"/>
        <w:right w:val="none" w:sz="0" w:space="0" w:color="auto"/>
      </w:divBdr>
    </w:div>
    <w:div w:id="776297281">
      <w:bodyDiv w:val="1"/>
      <w:marLeft w:val="0"/>
      <w:marRight w:val="0"/>
      <w:marTop w:val="0"/>
      <w:marBottom w:val="0"/>
      <w:divBdr>
        <w:top w:val="none" w:sz="0" w:space="0" w:color="auto"/>
        <w:left w:val="none" w:sz="0" w:space="0" w:color="auto"/>
        <w:bottom w:val="none" w:sz="0" w:space="0" w:color="auto"/>
        <w:right w:val="none" w:sz="0" w:space="0" w:color="auto"/>
      </w:divBdr>
    </w:div>
    <w:div w:id="777259902">
      <w:bodyDiv w:val="1"/>
      <w:marLeft w:val="0"/>
      <w:marRight w:val="0"/>
      <w:marTop w:val="0"/>
      <w:marBottom w:val="0"/>
      <w:divBdr>
        <w:top w:val="none" w:sz="0" w:space="0" w:color="auto"/>
        <w:left w:val="none" w:sz="0" w:space="0" w:color="auto"/>
        <w:bottom w:val="none" w:sz="0" w:space="0" w:color="auto"/>
        <w:right w:val="none" w:sz="0" w:space="0" w:color="auto"/>
      </w:divBdr>
    </w:div>
    <w:div w:id="787940248">
      <w:bodyDiv w:val="1"/>
      <w:marLeft w:val="0"/>
      <w:marRight w:val="0"/>
      <w:marTop w:val="0"/>
      <w:marBottom w:val="0"/>
      <w:divBdr>
        <w:top w:val="none" w:sz="0" w:space="0" w:color="auto"/>
        <w:left w:val="none" w:sz="0" w:space="0" w:color="auto"/>
        <w:bottom w:val="none" w:sz="0" w:space="0" w:color="auto"/>
        <w:right w:val="none" w:sz="0" w:space="0" w:color="auto"/>
      </w:divBdr>
    </w:div>
    <w:div w:id="791677276">
      <w:bodyDiv w:val="1"/>
      <w:marLeft w:val="0"/>
      <w:marRight w:val="0"/>
      <w:marTop w:val="0"/>
      <w:marBottom w:val="0"/>
      <w:divBdr>
        <w:top w:val="none" w:sz="0" w:space="0" w:color="auto"/>
        <w:left w:val="none" w:sz="0" w:space="0" w:color="auto"/>
        <w:bottom w:val="none" w:sz="0" w:space="0" w:color="auto"/>
        <w:right w:val="none" w:sz="0" w:space="0" w:color="auto"/>
      </w:divBdr>
    </w:div>
    <w:div w:id="792945065">
      <w:bodyDiv w:val="1"/>
      <w:marLeft w:val="0"/>
      <w:marRight w:val="0"/>
      <w:marTop w:val="0"/>
      <w:marBottom w:val="0"/>
      <w:divBdr>
        <w:top w:val="none" w:sz="0" w:space="0" w:color="auto"/>
        <w:left w:val="none" w:sz="0" w:space="0" w:color="auto"/>
        <w:bottom w:val="none" w:sz="0" w:space="0" w:color="auto"/>
        <w:right w:val="none" w:sz="0" w:space="0" w:color="auto"/>
      </w:divBdr>
    </w:div>
    <w:div w:id="797456615">
      <w:bodyDiv w:val="1"/>
      <w:marLeft w:val="0"/>
      <w:marRight w:val="0"/>
      <w:marTop w:val="0"/>
      <w:marBottom w:val="0"/>
      <w:divBdr>
        <w:top w:val="none" w:sz="0" w:space="0" w:color="auto"/>
        <w:left w:val="none" w:sz="0" w:space="0" w:color="auto"/>
        <w:bottom w:val="none" w:sz="0" w:space="0" w:color="auto"/>
        <w:right w:val="none" w:sz="0" w:space="0" w:color="auto"/>
      </w:divBdr>
    </w:div>
    <w:div w:id="798111523">
      <w:bodyDiv w:val="1"/>
      <w:marLeft w:val="0"/>
      <w:marRight w:val="0"/>
      <w:marTop w:val="0"/>
      <w:marBottom w:val="0"/>
      <w:divBdr>
        <w:top w:val="none" w:sz="0" w:space="0" w:color="auto"/>
        <w:left w:val="none" w:sz="0" w:space="0" w:color="auto"/>
        <w:bottom w:val="none" w:sz="0" w:space="0" w:color="auto"/>
        <w:right w:val="none" w:sz="0" w:space="0" w:color="auto"/>
      </w:divBdr>
      <w:divsChild>
        <w:div w:id="1761294871">
          <w:marLeft w:val="0"/>
          <w:marRight w:val="0"/>
          <w:marTop w:val="0"/>
          <w:marBottom w:val="0"/>
          <w:divBdr>
            <w:top w:val="none" w:sz="0" w:space="0" w:color="auto"/>
            <w:left w:val="none" w:sz="0" w:space="0" w:color="auto"/>
            <w:bottom w:val="none" w:sz="0" w:space="0" w:color="auto"/>
            <w:right w:val="none" w:sz="0" w:space="0" w:color="auto"/>
          </w:divBdr>
          <w:divsChild>
            <w:div w:id="1615748405">
              <w:marLeft w:val="0"/>
              <w:marRight w:val="0"/>
              <w:marTop w:val="0"/>
              <w:marBottom w:val="0"/>
              <w:divBdr>
                <w:top w:val="none" w:sz="0" w:space="0" w:color="auto"/>
                <w:left w:val="none" w:sz="0" w:space="0" w:color="auto"/>
                <w:bottom w:val="none" w:sz="0" w:space="0" w:color="auto"/>
                <w:right w:val="none" w:sz="0" w:space="0" w:color="auto"/>
              </w:divBdr>
              <w:divsChild>
                <w:div w:id="112901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6278">
      <w:bodyDiv w:val="1"/>
      <w:marLeft w:val="0"/>
      <w:marRight w:val="0"/>
      <w:marTop w:val="0"/>
      <w:marBottom w:val="0"/>
      <w:divBdr>
        <w:top w:val="none" w:sz="0" w:space="0" w:color="auto"/>
        <w:left w:val="none" w:sz="0" w:space="0" w:color="auto"/>
        <w:bottom w:val="none" w:sz="0" w:space="0" w:color="auto"/>
        <w:right w:val="none" w:sz="0" w:space="0" w:color="auto"/>
      </w:divBdr>
      <w:divsChild>
        <w:div w:id="531696101">
          <w:marLeft w:val="0"/>
          <w:marRight w:val="0"/>
          <w:marTop w:val="0"/>
          <w:marBottom w:val="0"/>
          <w:divBdr>
            <w:top w:val="none" w:sz="0" w:space="0" w:color="auto"/>
            <w:left w:val="none" w:sz="0" w:space="0" w:color="auto"/>
            <w:bottom w:val="none" w:sz="0" w:space="0" w:color="auto"/>
            <w:right w:val="none" w:sz="0" w:space="0" w:color="auto"/>
          </w:divBdr>
          <w:divsChild>
            <w:div w:id="1887990382">
              <w:marLeft w:val="0"/>
              <w:marRight w:val="0"/>
              <w:marTop w:val="0"/>
              <w:marBottom w:val="0"/>
              <w:divBdr>
                <w:top w:val="none" w:sz="0" w:space="0" w:color="auto"/>
                <w:left w:val="none" w:sz="0" w:space="0" w:color="auto"/>
                <w:bottom w:val="none" w:sz="0" w:space="0" w:color="auto"/>
                <w:right w:val="none" w:sz="0" w:space="0" w:color="auto"/>
              </w:divBdr>
              <w:divsChild>
                <w:div w:id="144049942">
                  <w:marLeft w:val="0"/>
                  <w:marRight w:val="0"/>
                  <w:marTop w:val="0"/>
                  <w:marBottom w:val="0"/>
                  <w:divBdr>
                    <w:top w:val="none" w:sz="0" w:space="0" w:color="auto"/>
                    <w:left w:val="none" w:sz="0" w:space="0" w:color="auto"/>
                    <w:bottom w:val="none" w:sz="0" w:space="0" w:color="auto"/>
                    <w:right w:val="none" w:sz="0" w:space="0" w:color="auto"/>
                  </w:divBdr>
                  <w:divsChild>
                    <w:div w:id="972521207">
                      <w:marLeft w:val="-263"/>
                      <w:marRight w:val="-263"/>
                      <w:marTop w:val="0"/>
                      <w:marBottom w:val="0"/>
                      <w:divBdr>
                        <w:top w:val="none" w:sz="0" w:space="0" w:color="auto"/>
                        <w:left w:val="none" w:sz="0" w:space="0" w:color="auto"/>
                        <w:bottom w:val="none" w:sz="0" w:space="0" w:color="auto"/>
                        <w:right w:val="none" w:sz="0" w:space="0" w:color="auto"/>
                      </w:divBdr>
                      <w:divsChild>
                        <w:div w:id="3048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200044">
      <w:bodyDiv w:val="1"/>
      <w:marLeft w:val="0"/>
      <w:marRight w:val="0"/>
      <w:marTop w:val="0"/>
      <w:marBottom w:val="0"/>
      <w:divBdr>
        <w:top w:val="none" w:sz="0" w:space="0" w:color="auto"/>
        <w:left w:val="none" w:sz="0" w:space="0" w:color="auto"/>
        <w:bottom w:val="none" w:sz="0" w:space="0" w:color="auto"/>
        <w:right w:val="none" w:sz="0" w:space="0" w:color="auto"/>
      </w:divBdr>
      <w:divsChild>
        <w:div w:id="1863518133">
          <w:marLeft w:val="0"/>
          <w:marRight w:val="0"/>
          <w:marTop w:val="0"/>
          <w:marBottom w:val="0"/>
          <w:divBdr>
            <w:top w:val="none" w:sz="0" w:space="0" w:color="auto"/>
            <w:left w:val="none" w:sz="0" w:space="0" w:color="auto"/>
            <w:bottom w:val="none" w:sz="0" w:space="0" w:color="auto"/>
            <w:right w:val="none" w:sz="0" w:space="0" w:color="auto"/>
          </w:divBdr>
          <w:divsChild>
            <w:div w:id="1919443327">
              <w:marLeft w:val="0"/>
              <w:marRight w:val="0"/>
              <w:marTop w:val="0"/>
              <w:marBottom w:val="0"/>
              <w:divBdr>
                <w:top w:val="none" w:sz="0" w:space="0" w:color="auto"/>
                <w:left w:val="none" w:sz="0" w:space="0" w:color="auto"/>
                <w:bottom w:val="none" w:sz="0" w:space="0" w:color="auto"/>
                <w:right w:val="none" w:sz="0" w:space="0" w:color="auto"/>
              </w:divBdr>
              <w:divsChild>
                <w:div w:id="2087680191">
                  <w:marLeft w:val="0"/>
                  <w:marRight w:val="0"/>
                  <w:marTop w:val="0"/>
                  <w:marBottom w:val="0"/>
                  <w:divBdr>
                    <w:top w:val="none" w:sz="0" w:space="0" w:color="auto"/>
                    <w:left w:val="none" w:sz="0" w:space="0" w:color="auto"/>
                    <w:bottom w:val="none" w:sz="0" w:space="0" w:color="auto"/>
                    <w:right w:val="none" w:sz="0" w:space="0" w:color="auto"/>
                  </w:divBdr>
                  <w:divsChild>
                    <w:div w:id="13310798">
                      <w:marLeft w:val="0"/>
                      <w:marRight w:val="0"/>
                      <w:marTop w:val="0"/>
                      <w:marBottom w:val="0"/>
                      <w:divBdr>
                        <w:top w:val="none" w:sz="0" w:space="0" w:color="auto"/>
                        <w:left w:val="none" w:sz="0" w:space="0" w:color="auto"/>
                        <w:bottom w:val="none" w:sz="0" w:space="0" w:color="auto"/>
                        <w:right w:val="none" w:sz="0" w:space="0" w:color="auto"/>
                      </w:divBdr>
                      <w:divsChild>
                        <w:div w:id="904997524">
                          <w:marLeft w:val="0"/>
                          <w:marRight w:val="0"/>
                          <w:marTop w:val="0"/>
                          <w:marBottom w:val="0"/>
                          <w:divBdr>
                            <w:top w:val="none" w:sz="0" w:space="0" w:color="auto"/>
                            <w:left w:val="none" w:sz="0" w:space="0" w:color="auto"/>
                            <w:bottom w:val="none" w:sz="0" w:space="0" w:color="auto"/>
                            <w:right w:val="none" w:sz="0" w:space="0" w:color="auto"/>
                          </w:divBdr>
                          <w:divsChild>
                            <w:div w:id="1254322319">
                              <w:marLeft w:val="0"/>
                              <w:marRight w:val="0"/>
                              <w:marTop w:val="0"/>
                              <w:marBottom w:val="0"/>
                              <w:divBdr>
                                <w:top w:val="none" w:sz="0" w:space="0" w:color="auto"/>
                                <w:left w:val="none" w:sz="0" w:space="0" w:color="auto"/>
                                <w:bottom w:val="none" w:sz="0" w:space="0" w:color="auto"/>
                                <w:right w:val="none" w:sz="0" w:space="0" w:color="auto"/>
                              </w:divBdr>
                              <w:divsChild>
                                <w:div w:id="4511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406291">
      <w:bodyDiv w:val="1"/>
      <w:marLeft w:val="0"/>
      <w:marRight w:val="0"/>
      <w:marTop w:val="0"/>
      <w:marBottom w:val="0"/>
      <w:divBdr>
        <w:top w:val="none" w:sz="0" w:space="0" w:color="auto"/>
        <w:left w:val="none" w:sz="0" w:space="0" w:color="auto"/>
        <w:bottom w:val="none" w:sz="0" w:space="0" w:color="auto"/>
        <w:right w:val="none" w:sz="0" w:space="0" w:color="auto"/>
      </w:divBdr>
    </w:div>
    <w:div w:id="807750014">
      <w:bodyDiv w:val="1"/>
      <w:marLeft w:val="0"/>
      <w:marRight w:val="0"/>
      <w:marTop w:val="0"/>
      <w:marBottom w:val="0"/>
      <w:divBdr>
        <w:top w:val="none" w:sz="0" w:space="0" w:color="auto"/>
        <w:left w:val="none" w:sz="0" w:space="0" w:color="auto"/>
        <w:bottom w:val="none" w:sz="0" w:space="0" w:color="auto"/>
        <w:right w:val="none" w:sz="0" w:space="0" w:color="auto"/>
      </w:divBdr>
    </w:div>
    <w:div w:id="810176201">
      <w:bodyDiv w:val="1"/>
      <w:marLeft w:val="0"/>
      <w:marRight w:val="0"/>
      <w:marTop w:val="0"/>
      <w:marBottom w:val="0"/>
      <w:divBdr>
        <w:top w:val="none" w:sz="0" w:space="0" w:color="auto"/>
        <w:left w:val="none" w:sz="0" w:space="0" w:color="auto"/>
        <w:bottom w:val="none" w:sz="0" w:space="0" w:color="auto"/>
        <w:right w:val="none" w:sz="0" w:space="0" w:color="auto"/>
      </w:divBdr>
    </w:div>
    <w:div w:id="812411341">
      <w:bodyDiv w:val="1"/>
      <w:marLeft w:val="0"/>
      <w:marRight w:val="0"/>
      <w:marTop w:val="0"/>
      <w:marBottom w:val="0"/>
      <w:divBdr>
        <w:top w:val="none" w:sz="0" w:space="0" w:color="auto"/>
        <w:left w:val="none" w:sz="0" w:space="0" w:color="auto"/>
        <w:bottom w:val="none" w:sz="0" w:space="0" w:color="auto"/>
        <w:right w:val="none" w:sz="0" w:space="0" w:color="auto"/>
      </w:divBdr>
    </w:div>
    <w:div w:id="814372801">
      <w:bodyDiv w:val="1"/>
      <w:marLeft w:val="0"/>
      <w:marRight w:val="0"/>
      <w:marTop w:val="0"/>
      <w:marBottom w:val="0"/>
      <w:divBdr>
        <w:top w:val="none" w:sz="0" w:space="0" w:color="auto"/>
        <w:left w:val="none" w:sz="0" w:space="0" w:color="auto"/>
        <w:bottom w:val="none" w:sz="0" w:space="0" w:color="auto"/>
        <w:right w:val="none" w:sz="0" w:space="0" w:color="auto"/>
      </w:divBdr>
    </w:div>
    <w:div w:id="828399040">
      <w:bodyDiv w:val="1"/>
      <w:marLeft w:val="0"/>
      <w:marRight w:val="0"/>
      <w:marTop w:val="0"/>
      <w:marBottom w:val="0"/>
      <w:divBdr>
        <w:top w:val="none" w:sz="0" w:space="0" w:color="auto"/>
        <w:left w:val="none" w:sz="0" w:space="0" w:color="auto"/>
        <w:bottom w:val="none" w:sz="0" w:space="0" w:color="auto"/>
        <w:right w:val="none" w:sz="0" w:space="0" w:color="auto"/>
      </w:divBdr>
    </w:div>
    <w:div w:id="837422327">
      <w:bodyDiv w:val="1"/>
      <w:marLeft w:val="0"/>
      <w:marRight w:val="0"/>
      <w:marTop w:val="0"/>
      <w:marBottom w:val="0"/>
      <w:divBdr>
        <w:top w:val="none" w:sz="0" w:space="0" w:color="auto"/>
        <w:left w:val="none" w:sz="0" w:space="0" w:color="auto"/>
        <w:bottom w:val="none" w:sz="0" w:space="0" w:color="auto"/>
        <w:right w:val="none" w:sz="0" w:space="0" w:color="auto"/>
      </w:divBdr>
    </w:div>
    <w:div w:id="848985850">
      <w:bodyDiv w:val="1"/>
      <w:marLeft w:val="0"/>
      <w:marRight w:val="0"/>
      <w:marTop w:val="0"/>
      <w:marBottom w:val="0"/>
      <w:divBdr>
        <w:top w:val="none" w:sz="0" w:space="0" w:color="auto"/>
        <w:left w:val="none" w:sz="0" w:space="0" w:color="auto"/>
        <w:bottom w:val="none" w:sz="0" w:space="0" w:color="auto"/>
        <w:right w:val="none" w:sz="0" w:space="0" w:color="auto"/>
      </w:divBdr>
    </w:div>
    <w:div w:id="855386540">
      <w:bodyDiv w:val="1"/>
      <w:marLeft w:val="0"/>
      <w:marRight w:val="0"/>
      <w:marTop w:val="0"/>
      <w:marBottom w:val="0"/>
      <w:divBdr>
        <w:top w:val="none" w:sz="0" w:space="0" w:color="auto"/>
        <w:left w:val="none" w:sz="0" w:space="0" w:color="auto"/>
        <w:bottom w:val="none" w:sz="0" w:space="0" w:color="auto"/>
        <w:right w:val="none" w:sz="0" w:space="0" w:color="auto"/>
      </w:divBdr>
      <w:divsChild>
        <w:div w:id="448158881">
          <w:marLeft w:val="0"/>
          <w:marRight w:val="0"/>
          <w:marTop w:val="0"/>
          <w:marBottom w:val="0"/>
          <w:divBdr>
            <w:top w:val="none" w:sz="0" w:space="0" w:color="auto"/>
            <w:left w:val="none" w:sz="0" w:space="0" w:color="auto"/>
            <w:bottom w:val="none" w:sz="0" w:space="0" w:color="auto"/>
            <w:right w:val="none" w:sz="0" w:space="0" w:color="auto"/>
          </w:divBdr>
          <w:divsChild>
            <w:div w:id="1588610047">
              <w:marLeft w:val="0"/>
              <w:marRight w:val="0"/>
              <w:marTop w:val="0"/>
              <w:marBottom w:val="0"/>
              <w:divBdr>
                <w:top w:val="none" w:sz="0" w:space="0" w:color="auto"/>
                <w:left w:val="none" w:sz="0" w:space="0" w:color="auto"/>
                <w:bottom w:val="none" w:sz="0" w:space="0" w:color="auto"/>
                <w:right w:val="none" w:sz="0" w:space="0" w:color="auto"/>
              </w:divBdr>
              <w:divsChild>
                <w:div w:id="1705061315">
                  <w:marLeft w:val="0"/>
                  <w:marRight w:val="0"/>
                  <w:marTop w:val="0"/>
                  <w:marBottom w:val="0"/>
                  <w:divBdr>
                    <w:top w:val="none" w:sz="0" w:space="0" w:color="auto"/>
                    <w:left w:val="none" w:sz="0" w:space="0" w:color="auto"/>
                    <w:bottom w:val="none" w:sz="0" w:space="0" w:color="auto"/>
                    <w:right w:val="none" w:sz="0" w:space="0" w:color="auto"/>
                  </w:divBdr>
                  <w:divsChild>
                    <w:div w:id="607851180">
                      <w:marLeft w:val="0"/>
                      <w:marRight w:val="0"/>
                      <w:marTop w:val="0"/>
                      <w:marBottom w:val="0"/>
                      <w:divBdr>
                        <w:top w:val="none" w:sz="0" w:space="0" w:color="auto"/>
                        <w:left w:val="none" w:sz="0" w:space="0" w:color="auto"/>
                        <w:bottom w:val="none" w:sz="0" w:space="0" w:color="auto"/>
                        <w:right w:val="none" w:sz="0" w:space="0" w:color="auto"/>
                      </w:divBdr>
                      <w:divsChild>
                        <w:div w:id="792478726">
                          <w:marLeft w:val="0"/>
                          <w:marRight w:val="0"/>
                          <w:marTop w:val="0"/>
                          <w:marBottom w:val="0"/>
                          <w:divBdr>
                            <w:top w:val="none" w:sz="0" w:space="0" w:color="auto"/>
                            <w:left w:val="none" w:sz="0" w:space="0" w:color="auto"/>
                            <w:bottom w:val="none" w:sz="0" w:space="0" w:color="auto"/>
                            <w:right w:val="none" w:sz="0" w:space="0" w:color="auto"/>
                          </w:divBdr>
                          <w:divsChild>
                            <w:div w:id="1859658602">
                              <w:marLeft w:val="0"/>
                              <w:marRight w:val="0"/>
                              <w:marTop w:val="0"/>
                              <w:marBottom w:val="0"/>
                              <w:divBdr>
                                <w:top w:val="none" w:sz="0" w:space="0" w:color="auto"/>
                                <w:left w:val="none" w:sz="0" w:space="0" w:color="auto"/>
                                <w:bottom w:val="none" w:sz="0" w:space="0" w:color="auto"/>
                                <w:right w:val="none" w:sz="0" w:space="0" w:color="auto"/>
                              </w:divBdr>
                              <w:divsChild>
                                <w:div w:id="19657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161029">
      <w:bodyDiv w:val="1"/>
      <w:marLeft w:val="0"/>
      <w:marRight w:val="0"/>
      <w:marTop w:val="0"/>
      <w:marBottom w:val="0"/>
      <w:divBdr>
        <w:top w:val="none" w:sz="0" w:space="0" w:color="auto"/>
        <w:left w:val="none" w:sz="0" w:space="0" w:color="auto"/>
        <w:bottom w:val="none" w:sz="0" w:space="0" w:color="auto"/>
        <w:right w:val="none" w:sz="0" w:space="0" w:color="auto"/>
      </w:divBdr>
    </w:div>
    <w:div w:id="861480108">
      <w:bodyDiv w:val="1"/>
      <w:marLeft w:val="0"/>
      <w:marRight w:val="0"/>
      <w:marTop w:val="0"/>
      <w:marBottom w:val="0"/>
      <w:divBdr>
        <w:top w:val="none" w:sz="0" w:space="0" w:color="auto"/>
        <w:left w:val="none" w:sz="0" w:space="0" w:color="auto"/>
        <w:bottom w:val="none" w:sz="0" w:space="0" w:color="auto"/>
        <w:right w:val="none" w:sz="0" w:space="0" w:color="auto"/>
      </w:divBdr>
    </w:div>
    <w:div w:id="862742780">
      <w:bodyDiv w:val="1"/>
      <w:marLeft w:val="0"/>
      <w:marRight w:val="0"/>
      <w:marTop w:val="0"/>
      <w:marBottom w:val="0"/>
      <w:divBdr>
        <w:top w:val="none" w:sz="0" w:space="0" w:color="auto"/>
        <w:left w:val="none" w:sz="0" w:space="0" w:color="auto"/>
        <w:bottom w:val="none" w:sz="0" w:space="0" w:color="auto"/>
        <w:right w:val="none" w:sz="0" w:space="0" w:color="auto"/>
      </w:divBdr>
    </w:div>
    <w:div w:id="866992442">
      <w:bodyDiv w:val="1"/>
      <w:marLeft w:val="0"/>
      <w:marRight w:val="0"/>
      <w:marTop w:val="0"/>
      <w:marBottom w:val="0"/>
      <w:divBdr>
        <w:top w:val="none" w:sz="0" w:space="0" w:color="auto"/>
        <w:left w:val="none" w:sz="0" w:space="0" w:color="auto"/>
        <w:bottom w:val="none" w:sz="0" w:space="0" w:color="auto"/>
        <w:right w:val="none" w:sz="0" w:space="0" w:color="auto"/>
      </w:divBdr>
    </w:div>
    <w:div w:id="869345189">
      <w:bodyDiv w:val="1"/>
      <w:marLeft w:val="0"/>
      <w:marRight w:val="0"/>
      <w:marTop w:val="0"/>
      <w:marBottom w:val="0"/>
      <w:divBdr>
        <w:top w:val="none" w:sz="0" w:space="0" w:color="auto"/>
        <w:left w:val="none" w:sz="0" w:space="0" w:color="auto"/>
        <w:bottom w:val="none" w:sz="0" w:space="0" w:color="auto"/>
        <w:right w:val="none" w:sz="0" w:space="0" w:color="auto"/>
      </w:divBdr>
    </w:div>
    <w:div w:id="875897254">
      <w:bodyDiv w:val="1"/>
      <w:marLeft w:val="0"/>
      <w:marRight w:val="0"/>
      <w:marTop w:val="0"/>
      <w:marBottom w:val="0"/>
      <w:divBdr>
        <w:top w:val="none" w:sz="0" w:space="0" w:color="auto"/>
        <w:left w:val="none" w:sz="0" w:space="0" w:color="auto"/>
        <w:bottom w:val="none" w:sz="0" w:space="0" w:color="auto"/>
        <w:right w:val="none" w:sz="0" w:space="0" w:color="auto"/>
      </w:divBdr>
    </w:div>
    <w:div w:id="877158285">
      <w:bodyDiv w:val="1"/>
      <w:marLeft w:val="0"/>
      <w:marRight w:val="0"/>
      <w:marTop w:val="0"/>
      <w:marBottom w:val="0"/>
      <w:divBdr>
        <w:top w:val="none" w:sz="0" w:space="0" w:color="auto"/>
        <w:left w:val="none" w:sz="0" w:space="0" w:color="auto"/>
        <w:bottom w:val="none" w:sz="0" w:space="0" w:color="auto"/>
        <w:right w:val="none" w:sz="0" w:space="0" w:color="auto"/>
      </w:divBdr>
    </w:div>
    <w:div w:id="878080626">
      <w:bodyDiv w:val="1"/>
      <w:marLeft w:val="0"/>
      <w:marRight w:val="0"/>
      <w:marTop w:val="0"/>
      <w:marBottom w:val="0"/>
      <w:divBdr>
        <w:top w:val="none" w:sz="0" w:space="0" w:color="auto"/>
        <w:left w:val="none" w:sz="0" w:space="0" w:color="auto"/>
        <w:bottom w:val="none" w:sz="0" w:space="0" w:color="auto"/>
        <w:right w:val="none" w:sz="0" w:space="0" w:color="auto"/>
      </w:divBdr>
    </w:div>
    <w:div w:id="879777655">
      <w:bodyDiv w:val="1"/>
      <w:marLeft w:val="0"/>
      <w:marRight w:val="0"/>
      <w:marTop w:val="0"/>
      <w:marBottom w:val="0"/>
      <w:divBdr>
        <w:top w:val="none" w:sz="0" w:space="0" w:color="auto"/>
        <w:left w:val="none" w:sz="0" w:space="0" w:color="auto"/>
        <w:bottom w:val="none" w:sz="0" w:space="0" w:color="auto"/>
        <w:right w:val="none" w:sz="0" w:space="0" w:color="auto"/>
      </w:divBdr>
    </w:div>
    <w:div w:id="908463994">
      <w:bodyDiv w:val="1"/>
      <w:marLeft w:val="0"/>
      <w:marRight w:val="0"/>
      <w:marTop w:val="0"/>
      <w:marBottom w:val="0"/>
      <w:divBdr>
        <w:top w:val="none" w:sz="0" w:space="0" w:color="auto"/>
        <w:left w:val="none" w:sz="0" w:space="0" w:color="auto"/>
        <w:bottom w:val="none" w:sz="0" w:space="0" w:color="auto"/>
        <w:right w:val="none" w:sz="0" w:space="0" w:color="auto"/>
      </w:divBdr>
    </w:div>
    <w:div w:id="923878907">
      <w:bodyDiv w:val="1"/>
      <w:marLeft w:val="0"/>
      <w:marRight w:val="0"/>
      <w:marTop w:val="0"/>
      <w:marBottom w:val="0"/>
      <w:divBdr>
        <w:top w:val="none" w:sz="0" w:space="0" w:color="auto"/>
        <w:left w:val="none" w:sz="0" w:space="0" w:color="auto"/>
        <w:bottom w:val="none" w:sz="0" w:space="0" w:color="auto"/>
        <w:right w:val="none" w:sz="0" w:space="0" w:color="auto"/>
      </w:divBdr>
    </w:div>
    <w:div w:id="926112373">
      <w:bodyDiv w:val="1"/>
      <w:marLeft w:val="0"/>
      <w:marRight w:val="0"/>
      <w:marTop w:val="0"/>
      <w:marBottom w:val="0"/>
      <w:divBdr>
        <w:top w:val="none" w:sz="0" w:space="0" w:color="auto"/>
        <w:left w:val="none" w:sz="0" w:space="0" w:color="auto"/>
        <w:bottom w:val="none" w:sz="0" w:space="0" w:color="auto"/>
        <w:right w:val="none" w:sz="0" w:space="0" w:color="auto"/>
      </w:divBdr>
    </w:div>
    <w:div w:id="933710641">
      <w:bodyDiv w:val="1"/>
      <w:marLeft w:val="0"/>
      <w:marRight w:val="0"/>
      <w:marTop w:val="0"/>
      <w:marBottom w:val="0"/>
      <w:divBdr>
        <w:top w:val="none" w:sz="0" w:space="0" w:color="auto"/>
        <w:left w:val="none" w:sz="0" w:space="0" w:color="auto"/>
        <w:bottom w:val="none" w:sz="0" w:space="0" w:color="auto"/>
        <w:right w:val="none" w:sz="0" w:space="0" w:color="auto"/>
      </w:divBdr>
      <w:divsChild>
        <w:div w:id="1560364582">
          <w:marLeft w:val="0"/>
          <w:marRight w:val="0"/>
          <w:marTop w:val="0"/>
          <w:marBottom w:val="0"/>
          <w:divBdr>
            <w:top w:val="none" w:sz="0" w:space="0" w:color="auto"/>
            <w:left w:val="none" w:sz="0" w:space="0" w:color="auto"/>
            <w:bottom w:val="none" w:sz="0" w:space="0" w:color="auto"/>
            <w:right w:val="none" w:sz="0" w:space="0" w:color="auto"/>
          </w:divBdr>
          <w:divsChild>
            <w:div w:id="594437730">
              <w:marLeft w:val="0"/>
              <w:marRight w:val="0"/>
              <w:marTop w:val="0"/>
              <w:marBottom w:val="0"/>
              <w:divBdr>
                <w:top w:val="none" w:sz="0" w:space="0" w:color="auto"/>
                <w:left w:val="none" w:sz="0" w:space="0" w:color="auto"/>
                <w:bottom w:val="none" w:sz="0" w:space="0" w:color="auto"/>
                <w:right w:val="none" w:sz="0" w:space="0" w:color="auto"/>
              </w:divBdr>
              <w:divsChild>
                <w:div w:id="1012613222">
                  <w:marLeft w:val="0"/>
                  <w:marRight w:val="0"/>
                  <w:marTop w:val="0"/>
                  <w:marBottom w:val="0"/>
                  <w:divBdr>
                    <w:top w:val="none" w:sz="0" w:space="0" w:color="auto"/>
                    <w:left w:val="none" w:sz="0" w:space="0" w:color="auto"/>
                    <w:bottom w:val="none" w:sz="0" w:space="0" w:color="auto"/>
                    <w:right w:val="none" w:sz="0" w:space="0" w:color="auto"/>
                  </w:divBdr>
                  <w:divsChild>
                    <w:div w:id="12527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62184">
      <w:bodyDiv w:val="1"/>
      <w:marLeft w:val="0"/>
      <w:marRight w:val="0"/>
      <w:marTop w:val="0"/>
      <w:marBottom w:val="0"/>
      <w:divBdr>
        <w:top w:val="none" w:sz="0" w:space="0" w:color="auto"/>
        <w:left w:val="none" w:sz="0" w:space="0" w:color="auto"/>
        <w:bottom w:val="none" w:sz="0" w:space="0" w:color="auto"/>
        <w:right w:val="none" w:sz="0" w:space="0" w:color="auto"/>
      </w:divBdr>
    </w:div>
    <w:div w:id="935133530">
      <w:bodyDiv w:val="1"/>
      <w:marLeft w:val="0"/>
      <w:marRight w:val="0"/>
      <w:marTop w:val="0"/>
      <w:marBottom w:val="0"/>
      <w:divBdr>
        <w:top w:val="none" w:sz="0" w:space="0" w:color="auto"/>
        <w:left w:val="none" w:sz="0" w:space="0" w:color="auto"/>
        <w:bottom w:val="none" w:sz="0" w:space="0" w:color="auto"/>
        <w:right w:val="none" w:sz="0" w:space="0" w:color="auto"/>
      </w:divBdr>
    </w:div>
    <w:div w:id="947858846">
      <w:bodyDiv w:val="1"/>
      <w:marLeft w:val="0"/>
      <w:marRight w:val="0"/>
      <w:marTop w:val="0"/>
      <w:marBottom w:val="0"/>
      <w:divBdr>
        <w:top w:val="none" w:sz="0" w:space="0" w:color="auto"/>
        <w:left w:val="none" w:sz="0" w:space="0" w:color="auto"/>
        <w:bottom w:val="none" w:sz="0" w:space="0" w:color="auto"/>
        <w:right w:val="none" w:sz="0" w:space="0" w:color="auto"/>
      </w:divBdr>
    </w:div>
    <w:div w:id="950432474">
      <w:bodyDiv w:val="1"/>
      <w:marLeft w:val="0"/>
      <w:marRight w:val="0"/>
      <w:marTop w:val="0"/>
      <w:marBottom w:val="0"/>
      <w:divBdr>
        <w:top w:val="none" w:sz="0" w:space="0" w:color="auto"/>
        <w:left w:val="none" w:sz="0" w:space="0" w:color="auto"/>
        <w:bottom w:val="none" w:sz="0" w:space="0" w:color="auto"/>
        <w:right w:val="none" w:sz="0" w:space="0" w:color="auto"/>
      </w:divBdr>
    </w:div>
    <w:div w:id="967588559">
      <w:bodyDiv w:val="1"/>
      <w:marLeft w:val="0"/>
      <w:marRight w:val="0"/>
      <w:marTop w:val="0"/>
      <w:marBottom w:val="0"/>
      <w:divBdr>
        <w:top w:val="none" w:sz="0" w:space="0" w:color="auto"/>
        <w:left w:val="none" w:sz="0" w:space="0" w:color="auto"/>
        <w:bottom w:val="none" w:sz="0" w:space="0" w:color="auto"/>
        <w:right w:val="none" w:sz="0" w:space="0" w:color="auto"/>
      </w:divBdr>
    </w:div>
    <w:div w:id="968363502">
      <w:bodyDiv w:val="1"/>
      <w:marLeft w:val="0"/>
      <w:marRight w:val="0"/>
      <w:marTop w:val="0"/>
      <w:marBottom w:val="0"/>
      <w:divBdr>
        <w:top w:val="none" w:sz="0" w:space="0" w:color="auto"/>
        <w:left w:val="none" w:sz="0" w:space="0" w:color="auto"/>
        <w:bottom w:val="none" w:sz="0" w:space="0" w:color="auto"/>
        <w:right w:val="none" w:sz="0" w:space="0" w:color="auto"/>
      </w:divBdr>
    </w:div>
    <w:div w:id="968978057">
      <w:bodyDiv w:val="1"/>
      <w:marLeft w:val="0"/>
      <w:marRight w:val="0"/>
      <w:marTop w:val="0"/>
      <w:marBottom w:val="0"/>
      <w:divBdr>
        <w:top w:val="none" w:sz="0" w:space="0" w:color="auto"/>
        <w:left w:val="none" w:sz="0" w:space="0" w:color="auto"/>
        <w:bottom w:val="none" w:sz="0" w:space="0" w:color="auto"/>
        <w:right w:val="none" w:sz="0" w:space="0" w:color="auto"/>
      </w:divBdr>
    </w:div>
    <w:div w:id="969746976">
      <w:bodyDiv w:val="1"/>
      <w:marLeft w:val="0"/>
      <w:marRight w:val="0"/>
      <w:marTop w:val="0"/>
      <w:marBottom w:val="0"/>
      <w:divBdr>
        <w:top w:val="none" w:sz="0" w:space="0" w:color="auto"/>
        <w:left w:val="none" w:sz="0" w:space="0" w:color="auto"/>
        <w:bottom w:val="none" w:sz="0" w:space="0" w:color="auto"/>
        <w:right w:val="none" w:sz="0" w:space="0" w:color="auto"/>
      </w:divBdr>
    </w:div>
    <w:div w:id="978656276">
      <w:bodyDiv w:val="1"/>
      <w:marLeft w:val="0"/>
      <w:marRight w:val="0"/>
      <w:marTop w:val="0"/>
      <w:marBottom w:val="0"/>
      <w:divBdr>
        <w:top w:val="none" w:sz="0" w:space="0" w:color="auto"/>
        <w:left w:val="none" w:sz="0" w:space="0" w:color="auto"/>
        <w:bottom w:val="none" w:sz="0" w:space="0" w:color="auto"/>
        <w:right w:val="none" w:sz="0" w:space="0" w:color="auto"/>
      </w:divBdr>
      <w:divsChild>
        <w:div w:id="366837090">
          <w:marLeft w:val="0"/>
          <w:marRight w:val="0"/>
          <w:marTop w:val="0"/>
          <w:marBottom w:val="0"/>
          <w:divBdr>
            <w:top w:val="none" w:sz="0" w:space="0" w:color="auto"/>
            <w:left w:val="none" w:sz="0" w:space="0" w:color="auto"/>
            <w:bottom w:val="none" w:sz="0" w:space="0" w:color="auto"/>
            <w:right w:val="none" w:sz="0" w:space="0" w:color="auto"/>
          </w:divBdr>
          <w:divsChild>
            <w:div w:id="1904021449">
              <w:marLeft w:val="0"/>
              <w:marRight w:val="0"/>
              <w:marTop w:val="0"/>
              <w:marBottom w:val="0"/>
              <w:divBdr>
                <w:top w:val="none" w:sz="0" w:space="0" w:color="auto"/>
                <w:left w:val="none" w:sz="0" w:space="0" w:color="auto"/>
                <w:bottom w:val="none" w:sz="0" w:space="0" w:color="auto"/>
                <w:right w:val="none" w:sz="0" w:space="0" w:color="auto"/>
              </w:divBdr>
              <w:divsChild>
                <w:div w:id="389572435">
                  <w:marLeft w:val="0"/>
                  <w:marRight w:val="0"/>
                  <w:marTop w:val="0"/>
                  <w:marBottom w:val="0"/>
                  <w:divBdr>
                    <w:top w:val="none" w:sz="0" w:space="0" w:color="auto"/>
                    <w:left w:val="none" w:sz="0" w:space="0" w:color="auto"/>
                    <w:bottom w:val="none" w:sz="0" w:space="0" w:color="auto"/>
                    <w:right w:val="none" w:sz="0" w:space="0" w:color="auto"/>
                  </w:divBdr>
                  <w:divsChild>
                    <w:div w:id="659046171">
                      <w:marLeft w:val="0"/>
                      <w:marRight w:val="0"/>
                      <w:marTop w:val="0"/>
                      <w:marBottom w:val="0"/>
                      <w:divBdr>
                        <w:top w:val="none" w:sz="0" w:space="0" w:color="auto"/>
                        <w:left w:val="none" w:sz="0" w:space="0" w:color="auto"/>
                        <w:bottom w:val="none" w:sz="0" w:space="0" w:color="auto"/>
                        <w:right w:val="none" w:sz="0" w:space="0" w:color="auto"/>
                      </w:divBdr>
                      <w:divsChild>
                        <w:div w:id="1864173236">
                          <w:marLeft w:val="0"/>
                          <w:marRight w:val="0"/>
                          <w:marTop w:val="0"/>
                          <w:marBottom w:val="0"/>
                          <w:divBdr>
                            <w:top w:val="none" w:sz="0" w:space="0" w:color="auto"/>
                            <w:left w:val="none" w:sz="0" w:space="0" w:color="auto"/>
                            <w:bottom w:val="none" w:sz="0" w:space="0" w:color="auto"/>
                            <w:right w:val="none" w:sz="0" w:space="0" w:color="auto"/>
                          </w:divBdr>
                          <w:divsChild>
                            <w:div w:id="2869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767716">
      <w:bodyDiv w:val="1"/>
      <w:marLeft w:val="0"/>
      <w:marRight w:val="0"/>
      <w:marTop w:val="0"/>
      <w:marBottom w:val="0"/>
      <w:divBdr>
        <w:top w:val="none" w:sz="0" w:space="0" w:color="auto"/>
        <w:left w:val="none" w:sz="0" w:space="0" w:color="auto"/>
        <w:bottom w:val="none" w:sz="0" w:space="0" w:color="auto"/>
        <w:right w:val="none" w:sz="0" w:space="0" w:color="auto"/>
      </w:divBdr>
      <w:divsChild>
        <w:div w:id="1741709087">
          <w:marLeft w:val="0"/>
          <w:marRight w:val="0"/>
          <w:marTop w:val="0"/>
          <w:marBottom w:val="0"/>
          <w:divBdr>
            <w:top w:val="none" w:sz="0" w:space="0" w:color="auto"/>
            <w:left w:val="none" w:sz="0" w:space="0" w:color="auto"/>
            <w:bottom w:val="none" w:sz="0" w:space="0" w:color="auto"/>
            <w:right w:val="none" w:sz="0" w:space="0" w:color="auto"/>
          </w:divBdr>
          <w:divsChild>
            <w:div w:id="719205776">
              <w:marLeft w:val="0"/>
              <w:marRight w:val="0"/>
              <w:marTop w:val="0"/>
              <w:marBottom w:val="0"/>
              <w:divBdr>
                <w:top w:val="none" w:sz="0" w:space="0" w:color="auto"/>
                <w:left w:val="none" w:sz="0" w:space="0" w:color="auto"/>
                <w:bottom w:val="none" w:sz="0" w:space="0" w:color="auto"/>
                <w:right w:val="none" w:sz="0" w:space="0" w:color="auto"/>
              </w:divBdr>
              <w:divsChild>
                <w:div w:id="1356082227">
                  <w:marLeft w:val="0"/>
                  <w:marRight w:val="0"/>
                  <w:marTop w:val="0"/>
                  <w:marBottom w:val="0"/>
                  <w:divBdr>
                    <w:top w:val="none" w:sz="0" w:space="0" w:color="auto"/>
                    <w:left w:val="none" w:sz="0" w:space="0" w:color="auto"/>
                    <w:bottom w:val="none" w:sz="0" w:space="0" w:color="auto"/>
                    <w:right w:val="none" w:sz="0" w:space="0" w:color="auto"/>
                  </w:divBdr>
                  <w:divsChild>
                    <w:div w:id="1666856382">
                      <w:marLeft w:val="0"/>
                      <w:marRight w:val="0"/>
                      <w:marTop w:val="0"/>
                      <w:marBottom w:val="0"/>
                      <w:divBdr>
                        <w:top w:val="none" w:sz="0" w:space="0" w:color="auto"/>
                        <w:left w:val="none" w:sz="0" w:space="0" w:color="auto"/>
                        <w:bottom w:val="none" w:sz="0" w:space="0" w:color="auto"/>
                        <w:right w:val="none" w:sz="0" w:space="0" w:color="auto"/>
                      </w:divBdr>
                      <w:divsChild>
                        <w:div w:id="2074813388">
                          <w:marLeft w:val="0"/>
                          <w:marRight w:val="0"/>
                          <w:marTop w:val="0"/>
                          <w:marBottom w:val="0"/>
                          <w:divBdr>
                            <w:top w:val="none" w:sz="0" w:space="0" w:color="auto"/>
                            <w:left w:val="none" w:sz="0" w:space="0" w:color="auto"/>
                            <w:bottom w:val="none" w:sz="0" w:space="0" w:color="auto"/>
                            <w:right w:val="none" w:sz="0" w:space="0" w:color="auto"/>
                          </w:divBdr>
                          <w:divsChild>
                            <w:div w:id="7384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930053">
      <w:bodyDiv w:val="1"/>
      <w:marLeft w:val="0"/>
      <w:marRight w:val="0"/>
      <w:marTop w:val="0"/>
      <w:marBottom w:val="0"/>
      <w:divBdr>
        <w:top w:val="none" w:sz="0" w:space="0" w:color="auto"/>
        <w:left w:val="none" w:sz="0" w:space="0" w:color="auto"/>
        <w:bottom w:val="none" w:sz="0" w:space="0" w:color="auto"/>
        <w:right w:val="none" w:sz="0" w:space="0" w:color="auto"/>
      </w:divBdr>
    </w:div>
    <w:div w:id="983236766">
      <w:bodyDiv w:val="1"/>
      <w:marLeft w:val="0"/>
      <w:marRight w:val="0"/>
      <w:marTop w:val="0"/>
      <w:marBottom w:val="0"/>
      <w:divBdr>
        <w:top w:val="none" w:sz="0" w:space="0" w:color="auto"/>
        <w:left w:val="none" w:sz="0" w:space="0" w:color="auto"/>
        <w:bottom w:val="none" w:sz="0" w:space="0" w:color="auto"/>
        <w:right w:val="none" w:sz="0" w:space="0" w:color="auto"/>
      </w:divBdr>
    </w:div>
    <w:div w:id="1009024480">
      <w:bodyDiv w:val="1"/>
      <w:marLeft w:val="0"/>
      <w:marRight w:val="0"/>
      <w:marTop w:val="0"/>
      <w:marBottom w:val="0"/>
      <w:divBdr>
        <w:top w:val="none" w:sz="0" w:space="0" w:color="auto"/>
        <w:left w:val="none" w:sz="0" w:space="0" w:color="auto"/>
        <w:bottom w:val="none" w:sz="0" w:space="0" w:color="auto"/>
        <w:right w:val="none" w:sz="0" w:space="0" w:color="auto"/>
      </w:divBdr>
    </w:div>
    <w:div w:id="1011755828">
      <w:bodyDiv w:val="1"/>
      <w:marLeft w:val="0"/>
      <w:marRight w:val="0"/>
      <w:marTop w:val="0"/>
      <w:marBottom w:val="0"/>
      <w:divBdr>
        <w:top w:val="none" w:sz="0" w:space="0" w:color="auto"/>
        <w:left w:val="none" w:sz="0" w:space="0" w:color="auto"/>
        <w:bottom w:val="none" w:sz="0" w:space="0" w:color="auto"/>
        <w:right w:val="none" w:sz="0" w:space="0" w:color="auto"/>
      </w:divBdr>
    </w:div>
    <w:div w:id="1019887548">
      <w:bodyDiv w:val="1"/>
      <w:marLeft w:val="0"/>
      <w:marRight w:val="0"/>
      <w:marTop w:val="0"/>
      <w:marBottom w:val="0"/>
      <w:divBdr>
        <w:top w:val="none" w:sz="0" w:space="0" w:color="auto"/>
        <w:left w:val="none" w:sz="0" w:space="0" w:color="auto"/>
        <w:bottom w:val="none" w:sz="0" w:space="0" w:color="auto"/>
        <w:right w:val="none" w:sz="0" w:space="0" w:color="auto"/>
      </w:divBdr>
    </w:div>
    <w:div w:id="1020859628">
      <w:bodyDiv w:val="1"/>
      <w:marLeft w:val="0"/>
      <w:marRight w:val="0"/>
      <w:marTop w:val="0"/>
      <w:marBottom w:val="0"/>
      <w:divBdr>
        <w:top w:val="none" w:sz="0" w:space="0" w:color="auto"/>
        <w:left w:val="none" w:sz="0" w:space="0" w:color="auto"/>
        <w:bottom w:val="none" w:sz="0" w:space="0" w:color="auto"/>
        <w:right w:val="none" w:sz="0" w:space="0" w:color="auto"/>
      </w:divBdr>
    </w:div>
    <w:div w:id="1022703925">
      <w:bodyDiv w:val="1"/>
      <w:marLeft w:val="0"/>
      <w:marRight w:val="0"/>
      <w:marTop w:val="0"/>
      <w:marBottom w:val="0"/>
      <w:divBdr>
        <w:top w:val="none" w:sz="0" w:space="0" w:color="auto"/>
        <w:left w:val="none" w:sz="0" w:space="0" w:color="auto"/>
        <w:bottom w:val="none" w:sz="0" w:space="0" w:color="auto"/>
        <w:right w:val="none" w:sz="0" w:space="0" w:color="auto"/>
      </w:divBdr>
    </w:div>
    <w:div w:id="1025400181">
      <w:bodyDiv w:val="1"/>
      <w:marLeft w:val="0"/>
      <w:marRight w:val="0"/>
      <w:marTop w:val="0"/>
      <w:marBottom w:val="0"/>
      <w:divBdr>
        <w:top w:val="none" w:sz="0" w:space="0" w:color="auto"/>
        <w:left w:val="none" w:sz="0" w:space="0" w:color="auto"/>
        <w:bottom w:val="none" w:sz="0" w:space="0" w:color="auto"/>
        <w:right w:val="none" w:sz="0" w:space="0" w:color="auto"/>
      </w:divBdr>
    </w:div>
    <w:div w:id="1028410213">
      <w:bodyDiv w:val="1"/>
      <w:marLeft w:val="0"/>
      <w:marRight w:val="0"/>
      <w:marTop w:val="0"/>
      <w:marBottom w:val="0"/>
      <w:divBdr>
        <w:top w:val="none" w:sz="0" w:space="0" w:color="auto"/>
        <w:left w:val="none" w:sz="0" w:space="0" w:color="auto"/>
        <w:bottom w:val="none" w:sz="0" w:space="0" w:color="auto"/>
        <w:right w:val="none" w:sz="0" w:space="0" w:color="auto"/>
      </w:divBdr>
    </w:div>
    <w:div w:id="1030759949">
      <w:bodyDiv w:val="1"/>
      <w:marLeft w:val="0"/>
      <w:marRight w:val="0"/>
      <w:marTop w:val="0"/>
      <w:marBottom w:val="0"/>
      <w:divBdr>
        <w:top w:val="none" w:sz="0" w:space="0" w:color="auto"/>
        <w:left w:val="none" w:sz="0" w:space="0" w:color="auto"/>
        <w:bottom w:val="none" w:sz="0" w:space="0" w:color="auto"/>
        <w:right w:val="none" w:sz="0" w:space="0" w:color="auto"/>
      </w:divBdr>
    </w:div>
    <w:div w:id="1034963469">
      <w:bodyDiv w:val="1"/>
      <w:marLeft w:val="0"/>
      <w:marRight w:val="0"/>
      <w:marTop w:val="0"/>
      <w:marBottom w:val="0"/>
      <w:divBdr>
        <w:top w:val="none" w:sz="0" w:space="0" w:color="auto"/>
        <w:left w:val="none" w:sz="0" w:space="0" w:color="auto"/>
        <w:bottom w:val="none" w:sz="0" w:space="0" w:color="auto"/>
        <w:right w:val="none" w:sz="0" w:space="0" w:color="auto"/>
      </w:divBdr>
    </w:div>
    <w:div w:id="1036467623">
      <w:bodyDiv w:val="1"/>
      <w:marLeft w:val="0"/>
      <w:marRight w:val="0"/>
      <w:marTop w:val="0"/>
      <w:marBottom w:val="0"/>
      <w:divBdr>
        <w:top w:val="none" w:sz="0" w:space="0" w:color="auto"/>
        <w:left w:val="none" w:sz="0" w:space="0" w:color="auto"/>
        <w:bottom w:val="none" w:sz="0" w:space="0" w:color="auto"/>
        <w:right w:val="none" w:sz="0" w:space="0" w:color="auto"/>
      </w:divBdr>
      <w:divsChild>
        <w:div w:id="481120043">
          <w:marLeft w:val="0"/>
          <w:marRight w:val="0"/>
          <w:marTop w:val="0"/>
          <w:marBottom w:val="0"/>
          <w:divBdr>
            <w:top w:val="none" w:sz="0" w:space="0" w:color="auto"/>
            <w:left w:val="none" w:sz="0" w:space="0" w:color="auto"/>
            <w:bottom w:val="none" w:sz="0" w:space="0" w:color="auto"/>
            <w:right w:val="none" w:sz="0" w:space="0" w:color="auto"/>
          </w:divBdr>
          <w:divsChild>
            <w:div w:id="1482111851">
              <w:marLeft w:val="0"/>
              <w:marRight w:val="0"/>
              <w:marTop w:val="0"/>
              <w:marBottom w:val="0"/>
              <w:divBdr>
                <w:top w:val="none" w:sz="0" w:space="0" w:color="auto"/>
                <w:left w:val="none" w:sz="0" w:space="0" w:color="auto"/>
                <w:bottom w:val="none" w:sz="0" w:space="0" w:color="auto"/>
                <w:right w:val="none" w:sz="0" w:space="0" w:color="auto"/>
              </w:divBdr>
              <w:divsChild>
                <w:div w:id="11019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593575">
      <w:bodyDiv w:val="1"/>
      <w:marLeft w:val="0"/>
      <w:marRight w:val="0"/>
      <w:marTop w:val="0"/>
      <w:marBottom w:val="0"/>
      <w:divBdr>
        <w:top w:val="none" w:sz="0" w:space="0" w:color="auto"/>
        <w:left w:val="none" w:sz="0" w:space="0" w:color="auto"/>
        <w:bottom w:val="none" w:sz="0" w:space="0" w:color="auto"/>
        <w:right w:val="none" w:sz="0" w:space="0" w:color="auto"/>
      </w:divBdr>
    </w:div>
    <w:div w:id="1059091534">
      <w:bodyDiv w:val="1"/>
      <w:marLeft w:val="0"/>
      <w:marRight w:val="0"/>
      <w:marTop w:val="0"/>
      <w:marBottom w:val="0"/>
      <w:divBdr>
        <w:top w:val="none" w:sz="0" w:space="0" w:color="auto"/>
        <w:left w:val="none" w:sz="0" w:space="0" w:color="auto"/>
        <w:bottom w:val="none" w:sz="0" w:space="0" w:color="auto"/>
        <w:right w:val="none" w:sz="0" w:space="0" w:color="auto"/>
      </w:divBdr>
    </w:div>
    <w:div w:id="1063328456">
      <w:bodyDiv w:val="1"/>
      <w:marLeft w:val="0"/>
      <w:marRight w:val="0"/>
      <w:marTop w:val="0"/>
      <w:marBottom w:val="0"/>
      <w:divBdr>
        <w:top w:val="none" w:sz="0" w:space="0" w:color="auto"/>
        <w:left w:val="none" w:sz="0" w:space="0" w:color="auto"/>
        <w:bottom w:val="none" w:sz="0" w:space="0" w:color="auto"/>
        <w:right w:val="none" w:sz="0" w:space="0" w:color="auto"/>
      </w:divBdr>
      <w:divsChild>
        <w:div w:id="707679933">
          <w:marLeft w:val="0"/>
          <w:marRight w:val="0"/>
          <w:marTop w:val="0"/>
          <w:marBottom w:val="0"/>
          <w:divBdr>
            <w:top w:val="none" w:sz="0" w:space="0" w:color="auto"/>
            <w:left w:val="none" w:sz="0" w:space="0" w:color="auto"/>
            <w:bottom w:val="none" w:sz="0" w:space="0" w:color="auto"/>
            <w:right w:val="none" w:sz="0" w:space="0" w:color="auto"/>
          </w:divBdr>
          <w:divsChild>
            <w:div w:id="348337243">
              <w:marLeft w:val="0"/>
              <w:marRight w:val="0"/>
              <w:marTop w:val="0"/>
              <w:marBottom w:val="0"/>
              <w:divBdr>
                <w:top w:val="none" w:sz="0" w:space="0" w:color="auto"/>
                <w:left w:val="none" w:sz="0" w:space="0" w:color="auto"/>
                <w:bottom w:val="none" w:sz="0" w:space="0" w:color="auto"/>
                <w:right w:val="none" w:sz="0" w:space="0" w:color="auto"/>
              </w:divBdr>
              <w:divsChild>
                <w:div w:id="11928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92794">
      <w:bodyDiv w:val="1"/>
      <w:marLeft w:val="0"/>
      <w:marRight w:val="0"/>
      <w:marTop w:val="0"/>
      <w:marBottom w:val="0"/>
      <w:divBdr>
        <w:top w:val="none" w:sz="0" w:space="0" w:color="auto"/>
        <w:left w:val="none" w:sz="0" w:space="0" w:color="auto"/>
        <w:bottom w:val="none" w:sz="0" w:space="0" w:color="auto"/>
        <w:right w:val="none" w:sz="0" w:space="0" w:color="auto"/>
      </w:divBdr>
    </w:div>
    <w:div w:id="1068531568">
      <w:bodyDiv w:val="1"/>
      <w:marLeft w:val="0"/>
      <w:marRight w:val="0"/>
      <w:marTop w:val="0"/>
      <w:marBottom w:val="0"/>
      <w:divBdr>
        <w:top w:val="none" w:sz="0" w:space="0" w:color="auto"/>
        <w:left w:val="none" w:sz="0" w:space="0" w:color="auto"/>
        <w:bottom w:val="none" w:sz="0" w:space="0" w:color="auto"/>
        <w:right w:val="none" w:sz="0" w:space="0" w:color="auto"/>
      </w:divBdr>
    </w:div>
    <w:div w:id="1077636071">
      <w:bodyDiv w:val="1"/>
      <w:marLeft w:val="0"/>
      <w:marRight w:val="0"/>
      <w:marTop w:val="0"/>
      <w:marBottom w:val="0"/>
      <w:divBdr>
        <w:top w:val="none" w:sz="0" w:space="0" w:color="auto"/>
        <w:left w:val="none" w:sz="0" w:space="0" w:color="auto"/>
        <w:bottom w:val="none" w:sz="0" w:space="0" w:color="auto"/>
        <w:right w:val="none" w:sz="0" w:space="0" w:color="auto"/>
      </w:divBdr>
    </w:div>
    <w:div w:id="1078989130">
      <w:bodyDiv w:val="1"/>
      <w:marLeft w:val="0"/>
      <w:marRight w:val="0"/>
      <w:marTop w:val="0"/>
      <w:marBottom w:val="0"/>
      <w:divBdr>
        <w:top w:val="none" w:sz="0" w:space="0" w:color="auto"/>
        <w:left w:val="none" w:sz="0" w:space="0" w:color="auto"/>
        <w:bottom w:val="none" w:sz="0" w:space="0" w:color="auto"/>
        <w:right w:val="none" w:sz="0" w:space="0" w:color="auto"/>
      </w:divBdr>
    </w:div>
    <w:div w:id="1081099671">
      <w:bodyDiv w:val="1"/>
      <w:marLeft w:val="0"/>
      <w:marRight w:val="0"/>
      <w:marTop w:val="0"/>
      <w:marBottom w:val="0"/>
      <w:divBdr>
        <w:top w:val="none" w:sz="0" w:space="0" w:color="auto"/>
        <w:left w:val="none" w:sz="0" w:space="0" w:color="auto"/>
        <w:bottom w:val="none" w:sz="0" w:space="0" w:color="auto"/>
        <w:right w:val="none" w:sz="0" w:space="0" w:color="auto"/>
      </w:divBdr>
    </w:div>
    <w:div w:id="1094321665">
      <w:bodyDiv w:val="1"/>
      <w:marLeft w:val="0"/>
      <w:marRight w:val="0"/>
      <w:marTop w:val="0"/>
      <w:marBottom w:val="0"/>
      <w:divBdr>
        <w:top w:val="none" w:sz="0" w:space="0" w:color="auto"/>
        <w:left w:val="none" w:sz="0" w:space="0" w:color="auto"/>
        <w:bottom w:val="none" w:sz="0" w:space="0" w:color="auto"/>
        <w:right w:val="none" w:sz="0" w:space="0" w:color="auto"/>
      </w:divBdr>
    </w:div>
    <w:div w:id="1099983063">
      <w:bodyDiv w:val="1"/>
      <w:marLeft w:val="0"/>
      <w:marRight w:val="0"/>
      <w:marTop w:val="0"/>
      <w:marBottom w:val="0"/>
      <w:divBdr>
        <w:top w:val="none" w:sz="0" w:space="0" w:color="auto"/>
        <w:left w:val="none" w:sz="0" w:space="0" w:color="auto"/>
        <w:bottom w:val="none" w:sz="0" w:space="0" w:color="auto"/>
        <w:right w:val="none" w:sz="0" w:space="0" w:color="auto"/>
      </w:divBdr>
    </w:div>
    <w:div w:id="1109351831">
      <w:bodyDiv w:val="1"/>
      <w:marLeft w:val="0"/>
      <w:marRight w:val="0"/>
      <w:marTop w:val="0"/>
      <w:marBottom w:val="0"/>
      <w:divBdr>
        <w:top w:val="none" w:sz="0" w:space="0" w:color="auto"/>
        <w:left w:val="none" w:sz="0" w:space="0" w:color="auto"/>
        <w:bottom w:val="none" w:sz="0" w:space="0" w:color="auto"/>
        <w:right w:val="none" w:sz="0" w:space="0" w:color="auto"/>
      </w:divBdr>
    </w:div>
    <w:div w:id="1112551025">
      <w:bodyDiv w:val="1"/>
      <w:marLeft w:val="0"/>
      <w:marRight w:val="0"/>
      <w:marTop w:val="0"/>
      <w:marBottom w:val="0"/>
      <w:divBdr>
        <w:top w:val="none" w:sz="0" w:space="0" w:color="auto"/>
        <w:left w:val="none" w:sz="0" w:space="0" w:color="auto"/>
        <w:bottom w:val="none" w:sz="0" w:space="0" w:color="auto"/>
        <w:right w:val="none" w:sz="0" w:space="0" w:color="auto"/>
      </w:divBdr>
    </w:div>
    <w:div w:id="1117338018">
      <w:bodyDiv w:val="1"/>
      <w:marLeft w:val="0"/>
      <w:marRight w:val="0"/>
      <w:marTop w:val="0"/>
      <w:marBottom w:val="0"/>
      <w:divBdr>
        <w:top w:val="none" w:sz="0" w:space="0" w:color="auto"/>
        <w:left w:val="none" w:sz="0" w:space="0" w:color="auto"/>
        <w:bottom w:val="none" w:sz="0" w:space="0" w:color="auto"/>
        <w:right w:val="none" w:sz="0" w:space="0" w:color="auto"/>
      </w:divBdr>
      <w:divsChild>
        <w:div w:id="550507475">
          <w:marLeft w:val="0"/>
          <w:marRight w:val="0"/>
          <w:marTop w:val="0"/>
          <w:marBottom w:val="0"/>
          <w:divBdr>
            <w:top w:val="none" w:sz="0" w:space="0" w:color="auto"/>
            <w:left w:val="none" w:sz="0" w:space="0" w:color="auto"/>
            <w:bottom w:val="none" w:sz="0" w:space="0" w:color="auto"/>
            <w:right w:val="none" w:sz="0" w:space="0" w:color="auto"/>
          </w:divBdr>
          <w:divsChild>
            <w:div w:id="1475030130">
              <w:marLeft w:val="0"/>
              <w:marRight w:val="0"/>
              <w:marTop w:val="0"/>
              <w:marBottom w:val="0"/>
              <w:divBdr>
                <w:top w:val="none" w:sz="0" w:space="0" w:color="auto"/>
                <w:left w:val="none" w:sz="0" w:space="0" w:color="auto"/>
                <w:bottom w:val="none" w:sz="0" w:space="0" w:color="auto"/>
                <w:right w:val="none" w:sz="0" w:space="0" w:color="auto"/>
              </w:divBdr>
              <w:divsChild>
                <w:div w:id="550774782">
                  <w:marLeft w:val="0"/>
                  <w:marRight w:val="0"/>
                  <w:marTop w:val="0"/>
                  <w:marBottom w:val="0"/>
                  <w:divBdr>
                    <w:top w:val="none" w:sz="0" w:space="0" w:color="auto"/>
                    <w:left w:val="none" w:sz="0" w:space="0" w:color="auto"/>
                    <w:bottom w:val="none" w:sz="0" w:space="0" w:color="auto"/>
                    <w:right w:val="none" w:sz="0" w:space="0" w:color="auto"/>
                  </w:divBdr>
                  <w:divsChild>
                    <w:div w:id="927495994">
                      <w:marLeft w:val="0"/>
                      <w:marRight w:val="0"/>
                      <w:marTop w:val="0"/>
                      <w:marBottom w:val="0"/>
                      <w:divBdr>
                        <w:top w:val="none" w:sz="0" w:space="0" w:color="auto"/>
                        <w:left w:val="none" w:sz="0" w:space="0" w:color="auto"/>
                        <w:bottom w:val="none" w:sz="0" w:space="0" w:color="auto"/>
                        <w:right w:val="none" w:sz="0" w:space="0" w:color="auto"/>
                      </w:divBdr>
                      <w:divsChild>
                        <w:div w:id="2196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8808">
          <w:marLeft w:val="0"/>
          <w:marRight w:val="0"/>
          <w:marTop w:val="0"/>
          <w:marBottom w:val="0"/>
          <w:divBdr>
            <w:top w:val="none" w:sz="0" w:space="0" w:color="auto"/>
            <w:left w:val="none" w:sz="0" w:space="0" w:color="auto"/>
            <w:bottom w:val="none" w:sz="0" w:space="0" w:color="auto"/>
            <w:right w:val="none" w:sz="0" w:space="0" w:color="auto"/>
          </w:divBdr>
          <w:divsChild>
            <w:div w:id="633027531">
              <w:marLeft w:val="0"/>
              <w:marRight w:val="0"/>
              <w:marTop w:val="0"/>
              <w:marBottom w:val="0"/>
              <w:divBdr>
                <w:top w:val="none" w:sz="0" w:space="0" w:color="auto"/>
                <w:left w:val="none" w:sz="0" w:space="0" w:color="auto"/>
                <w:bottom w:val="none" w:sz="0" w:space="0" w:color="auto"/>
                <w:right w:val="none" w:sz="0" w:space="0" w:color="auto"/>
              </w:divBdr>
              <w:divsChild>
                <w:div w:id="1898781001">
                  <w:marLeft w:val="0"/>
                  <w:marRight w:val="0"/>
                  <w:marTop w:val="0"/>
                  <w:marBottom w:val="0"/>
                  <w:divBdr>
                    <w:top w:val="none" w:sz="0" w:space="0" w:color="auto"/>
                    <w:left w:val="none" w:sz="0" w:space="0" w:color="auto"/>
                    <w:bottom w:val="none" w:sz="0" w:space="0" w:color="auto"/>
                    <w:right w:val="none" w:sz="0" w:space="0" w:color="auto"/>
                  </w:divBdr>
                  <w:divsChild>
                    <w:div w:id="539710096">
                      <w:marLeft w:val="0"/>
                      <w:marRight w:val="0"/>
                      <w:marTop w:val="0"/>
                      <w:marBottom w:val="0"/>
                      <w:divBdr>
                        <w:top w:val="none" w:sz="0" w:space="0" w:color="auto"/>
                        <w:left w:val="none" w:sz="0" w:space="0" w:color="auto"/>
                        <w:bottom w:val="none" w:sz="0" w:space="0" w:color="auto"/>
                        <w:right w:val="none" w:sz="0" w:space="0" w:color="auto"/>
                      </w:divBdr>
                      <w:divsChild>
                        <w:div w:id="61159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683905">
      <w:bodyDiv w:val="1"/>
      <w:marLeft w:val="0"/>
      <w:marRight w:val="0"/>
      <w:marTop w:val="0"/>
      <w:marBottom w:val="0"/>
      <w:divBdr>
        <w:top w:val="none" w:sz="0" w:space="0" w:color="auto"/>
        <w:left w:val="none" w:sz="0" w:space="0" w:color="auto"/>
        <w:bottom w:val="none" w:sz="0" w:space="0" w:color="auto"/>
        <w:right w:val="none" w:sz="0" w:space="0" w:color="auto"/>
      </w:divBdr>
    </w:div>
    <w:div w:id="1122116271">
      <w:bodyDiv w:val="1"/>
      <w:marLeft w:val="0"/>
      <w:marRight w:val="0"/>
      <w:marTop w:val="0"/>
      <w:marBottom w:val="0"/>
      <w:divBdr>
        <w:top w:val="none" w:sz="0" w:space="0" w:color="auto"/>
        <w:left w:val="none" w:sz="0" w:space="0" w:color="auto"/>
        <w:bottom w:val="none" w:sz="0" w:space="0" w:color="auto"/>
        <w:right w:val="none" w:sz="0" w:space="0" w:color="auto"/>
      </w:divBdr>
    </w:div>
    <w:div w:id="1125662850">
      <w:bodyDiv w:val="1"/>
      <w:marLeft w:val="0"/>
      <w:marRight w:val="0"/>
      <w:marTop w:val="0"/>
      <w:marBottom w:val="0"/>
      <w:divBdr>
        <w:top w:val="none" w:sz="0" w:space="0" w:color="auto"/>
        <w:left w:val="none" w:sz="0" w:space="0" w:color="auto"/>
        <w:bottom w:val="none" w:sz="0" w:space="0" w:color="auto"/>
        <w:right w:val="none" w:sz="0" w:space="0" w:color="auto"/>
      </w:divBdr>
    </w:div>
    <w:div w:id="1133327757">
      <w:bodyDiv w:val="1"/>
      <w:marLeft w:val="0"/>
      <w:marRight w:val="0"/>
      <w:marTop w:val="0"/>
      <w:marBottom w:val="0"/>
      <w:divBdr>
        <w:top w:val="none" w:sz="0" w:space="0" w:color="auto"/>
        <w:left w:val="none" w:sz="0" w:space="0" w:color="auto"/>
        <w:bottom w:val="none" w:sz="0" w:space="0" w:color="auto"/>
        <w:right w:val="none" w:sz="0" w:space="0" w:color="auto"/>
      </w:divBdr>
    </w:div>
    <w:div w:id="1137378745">
      <w:bodyDiv w:val="1"/>
      <w:marLeft w:val="0"/>
      <w:marRight w:val="0"/>
      <w:marTop w:val="0"/>
      <w:marBottom w:val="0"/>
      <w:divBdr>
        <w:top w:val="none" w:sz="0" w:space="0" w:color="auto"/>
        <w:left w:val="none" w:sz="0" w:space="0" w:color="auto"/>
        <w:bottom w:val="none" w:sz="0" w:space="0" w:color="auto"/>
        <w:right w:val="none" w:sz="0" w:space="0" w:color="auto"/>
      </w:divBdr>
    </w:div>
    <w:div w:id="1143277438">
      <w:bodyDiv w:val="1"/>
      <w:marLeft w:val="0"/>
      <w:marRight w:val="0"/>
      <w:marTop w:val="0"/>
      <w:marBottom w:val="0"/>
      <w:divBdr>
        <w:top w:val="none" w:sz="0" w:space="0" w:color="auto"/>
        <w:left w:val="none" w:sz="0" w:space="0" w:color="auto"/>
        <w:bottom w:val="none" w:sz="0" w:space="0" w:color="auto"/>
        <w:right w:val="none" w:sz="0" w:space="0" w:color="auto"/>
      </w:divBdr>
    </w:div>
    <w:div w:id="1146897505">
      <w:bodyDiv w:val="1"/>
      <w:marLeft w:val="0"/>
      <w:marRight w:val="0"/>
      <w:marTop w:val="0"/>
      <w:marBottom w:val="0"/>
      <w:divBdr>
        <w:top w:val="none" w:sz="0" w:space="0" w:color="auto"/>
        <w:left w:val="none" w:sz="0" w:space="0" w:color="auto"/>
        <w:bottom w:val="none" w:sz="0" w:space="0" w:color="auto"/>
        <w:right w:val="none" w:sz="0" w:space="0" w:color="auto"/>
      </w:divBdr>
    </w:div>
    <w:div w:id="1156916630">
      <w:bodyDiv w:val="1"/>
      <w:marLeft w:val="0"/>
      <w:marRight w:val="0"/>
      <w:marTop w:val="0"/>
      <w:marBottom w:val="0"/>
      <w:divBdr>
        <w:top w:val="none" w:sz="0" w:space="0" w:color="auto"/>
        <w:left w:val="none" w:sz="0" w:space="0" w:color="auto"/>
        <w:bottom w:val="none" w:sz="0" w:space="0" w:color="auto"/>
        <w:right w:val="none" w:sz="0" w:space="0" w:color="auto"/>
      </w:divBdr>
    </w:div>
    <w:div w:id="1156997945">
      <w:bodyDiv w:val="1"/>
      <w:marLeft w:val="0"/>
      <w:marRight w:val="0"/>
      <w:marTop w:val="0"/>
      <w:marBottom w:val="0"/>
      <w:divBdr>
        <w:top w:val="none" w:sz="0" w:space="0" w:color="auto"/>
        <w:left w:val="none" w:sz="0" w:space="0" w:color="auto"/>
        <w:bottom w:val="none" w:sz="0" w:space="0" w:color="auto"/>
        <w:right w:val="none" w:sz="0" w:space="0" w:color="auto"/>
      </w:divBdr>
    </w:div>
    <w:div w:id="1157376936">
      <w:bodyDiv w:val="1"/>
      <w:marLeft w:val="0"/>
      <w:marRight w:val="0"/>
      <w:marTop w:val="0"/>
      <w:marBottom w:val="0"/>
      <w:divBdr>
        <w:top w:val="none" w:sz="0" w:space="0" w:color="auto"/>
        <w:left w:val="none" w:sz="0" w:space="0" w:color="auto"/>
        <w:bottom w:val="none" w:sz="0" w:space="0" w:color="auto"/>
        <w:right w:val="none" w:sz="0" w:space="0" w:color="auto"/>
      </w:divBdr>
    </w:div>
    <w:div w:id="1158689943">
      <w:bodyDiv w:val="1"/>
      <w:marLeft w:val="0"/>
      <w:marRight w:val="0"/>
      <w:marTop w:val="0"/>
      <w:marBottom w:val="0"/>
      <w:divBdr>
        <w:top w:val="none" w:sz="0" w:space="0" w:color="auto"/>
        <w:left w:val="none" w:sz="0" w:space="0" w:color="auto"/>
        <w:bottom w:val="none" w:sz="0" w:space="0" w:color="auto"/>
        <w:right w:val="none" w:sz="0" w:space="0" w:color="auto"/>
      </w:divBdr>
    </w:div>
    <w:div w:id="1160273884">
      <w:bodyDiv w:val="1"/>
      <w:marLeft w:val="0"/>
      <w:marRight w:val="0"/>
      <w:marTop w:val="0"/>
      <w:marBottom w:val="0"/>
      <w:divBdr>
        <w:top w:val="none" w:sz="0" w:space="0" w:color="auto"/>
        <w:left w:val="none" w:sz="0" w:space="0" w:color="auto"/>
        <w:bottom w:val="none" w:sz="0" w:space="0" w:color="auto"/>
        <w:right w:val="none" w:sz="0" w:space="0" w:color="auto"/>
      </w:divBdr>
    </w:div>
    <w:div w:id="1174030146">
      <w:bodyDiv w:val="1"/>
      <w:marLeft w:val="0"/>
      <w:marRight w:val="0"/>
      <w:marTop w:val="0"/>
      <w:marBottom w:val="0"/>
      <w:divBdr>
        <w:top w:val="none" w:sz="0" w:space="0" w:color="auto"/>
        <w:left w:val="none" w:sz="0" w:space="0" w:color="auto"/>
        <w:bottom w:val="none" w:sz="0" w:space="0" w:color="auto"/>
        <w:right w:val="none" w:sz="0" w:space="0" w:color="auto"/>
      </w:divBdr>
    </w:div>
    <w:div w:id="1177230405">
      <w:bodyDiv w:val="1"/>
      <w:marLeft w:val="0"/>
      <w:marRight w:val="0"/>
      <w:marTop w:val="0"/>
      <w:marBottom w:val="0"/>
      <w:divBdr>
        <w:top w:val="none" w:sz="0" w:space="0" w:color="auto"/>
        <w:left w:val="none" w:sz="0" w:space="0" w:color="auto"/>
        <w:bottom w:val="none" w:sz="0" w:space="0" w:color="auto"/>
        <w:right w:val="none" w:sz="0" w:space="0" w:color="auto"/>
      </w:divBdr>
    </w:div>
    <w:div w:id="1180584404">
      <w:bodyDiv w:val="1"/>
      <w:marLeft w:val="0"/>
      <w:marRight w:val="0"/>
      <w:marTop w:val="0"/>
      <w:marBottom w:val="0"/>
      <w:divBdr>
        <w:top w:val="none" w:sz="0" w:space="0" w:color="auto"/>
        <w:left w:val="none" w:sz="0" w:space="0" w:color="auto"/>
        <w:bottom w:val="none" w:sz="0" w:space="0" w:color="auto"/>
        <w:right w:val="none" w:sz="0" w:space="0" w:color="auto"/>
      </w:divBdr>
    </w:div>
    <w:div w:id="1182476319">
      <w:bodyDiv w:val="1"/>
      <w:marLeft w:val="0"/>
      <w:marRight w:val="0"/>
      <w:marTop w:val="0"/>
      <w:marBottom w:val="0"/>
      <w:divBdr>
        <w:top w:val="none" w:sz="0" w:space="0" w:color="auto"/>
        <w:left w:val="none" w:sz="0" w:space="0" w:color="auto"/>
        <w:bottom w:val="none" w:sz="0" w:space="0" w:color="auto"/>
        <w:right w:val="none" w:sz="0" w:space="0" w:color="auto"/>
      </w:divBdr>
    </w:div>
    <w:div w:id="1187475686">
      <w:bodyDiv w:val="1"/>
      <w:marLeft w:val="0"/>
      <w:marRight w:val="0"/>
      <w:marTop w:val="0"/>
      <w:marBottom w:val="0"/>
      <w:divBdr>
        <w:top w:val="none" w:sz="0" w:space="0" w:color="auto"/>
        <w:left w:val="none" w:sz="0" w:space="0" w:color="auto"/>
        <w:bottom w:val="none" w:sz="0" w:space="0" w:color="auto"/>
        <w:right w:val="none" w:sz="0" w:space="0" w:color="auto"/>
      </w:divBdr>
    </w:div>
    <w:div w:id="1190879317">
      <w:bodyDiv w:val="1"/>
      <w:marLeft w:val="0"/>
      <w:marRight w:val="0"/>
      <w:marTop w:val="0"/>
      <w:marBottom w:val="0"/>
      <w:divBdr>
        <w:top w:val="none" w:sz="0" w:space="0" w:color="auto"/>
        <w:left w:val="none" w:sz="0" w:space="0" w:color="auto"/>
        <w:bottom w:val="none" w:sz="0" w:space="0" w:color="auto"/>
        <w:right w:val="none" w:sz="0" w:space="0" w:color="auto"/>
      </w:divBdr>
    </w:div>
    <w:div w:id="1192306901">
      <w:bodyDiv w:val="1"/>
      <w:marLeft w:val="0"/>
      <w:marRight w:val="0"/>
      <w:marTop w:val="0"/>
      <w:marBottom w:val="0"/>
      <w:divBdr>
        <w:top w:val="none" w:sz="0" w:space="0" w:color="auto"/>
        <w:left w:val="none" w:sz="0" w:space="0" w:color="auto"/>
        <w:bottom w:val="none" w:sz="0" w:space="0" w:color="auto"/>
        <w:right w:val="none" w:sz="0" w:space="0" w:color="auto"/>
      </w:divBdr>
    </w:div>
    <w:div w:id="1197549105">
      <w:bodyDiv w:val="1"/>
      <w:marLeft w:val="0"/>
      <w:marRight w:val="0"/>
      <w:marTop w:val="0"/>
      <w:marBottom w:val="0"/>
      <w:divBdr>
        <w:top w:val="none" w:sz="0" w:space="0" w:color="auto"/>
        <w:left w:val="none" w:sz="0" w:space="0" w:color="auto"/>
        <w:bottom w:val="none" w:sz="0" w:space="0" w:color="auto"/>
        <w:right w:val="none" w:sz="0" w:space="0" w:color="auto"/>
      </w:divBdr>
    </w:div>
    <w:div w:id="1203136332">
      <w:bodyDiv w:val="1"/>
      <w:marLeft w:val="0"/>
      <w:marRight w:val="0"/>
      <w:marTop w:val="0"/>
      <w:marBottom w:val="0"/>
      <w:divBdr>
        <w:top w:val="none" w:sz="0" w:space="0" w:color="auto"/>
        <w:left w:val="none" w:sz="0" w:space="0" w:color="auto"/>
        <w:bottom w:val="none" w:sz="0" w:space="0" w:color="auto"/>
        <w:right w:val="none" w:sz="0" w:space="0" w:color="auto"/>
      </w:divBdr>
    </w:div>
    <w:div w:id="1203203931">
      <w:bodyDiv w:val="1"/>
      <w:marLeft w:val="0"/>
      <w:marRight w:val="0"/>
      <w:marTop w:val="0"/>
      <w:marBottom w:val="0"/>
      <w:divBdr>
        <w:top w:val="none" w:sz="0" w:space="0" w:color="auto"/>
        <w:left w:val="none" w:sz="0" w:space="0" w:color="auto"/>
        <w:bottom w:val="none" w:sz="0" w:space="0" w:color="auto"/>
        <w:right w:val="none" w:sz="0" w:space="0" w:color="auto"/>
      </w:divBdr>
    </w:div>
    <w:div w:id="1203711293">
      <w:bodyDiv w:val="1"/>
      <w:marLeft w:val="0"/>
      <w:marRight w:val="0"/>
      <w:marTop w:val="0"/>
      <w:marBottom w:val="0"/>
      <w:divBdr>
        <w:top w:val="none" w:sz="0" w:space="0" w:color="auto"/>
        <w:left w:val="none" w:sz="0" w:space="0" w:color="auto"/>
        <w:bottom w:val="none" w:sz="0" w:space="0" w:color="auto"/>
        <w:right w:val="none" w:sz="0" w:space="0" w:color="auto"/>
      </w:divBdr>
    </w:div>
    <w:div w:id="1206873907">
      <w:bodyDiv w:val="1"/>
      <w:marLeft w:val="0"/>
      <w:marRight w:val="0"/>
      <w:marTop w:val="0"/>
      <w:marBottom w:val="0"/>
      <w:divBdr>
        <w:top w:val="none" w:sz="0" w:space="0" w:color="auto"/>
        <w:left w:val="none" w:sz="0" w:space="0" w:color="auto"/>
        <w:bottom w:val="none" w:sz="0" w:space="0" w:color="auto"/>
        <w:right w:val="none" w:sz="0" w:space="0" w:color="auto"/>
      </w:divBdr>
    </w:div>
    <w:div w:id="1221818776">
      <w:bodyDiv w:val="1"/>
      <w:marLeft w:val="0"/>
      <w:marRight w:val="0"/>
      <w:marTop w:val="0"/>
      <w:marBottom w:val="0"/>
      <w:divBdr>
        <w:top w:val="none" w:sz="0" w:space="0" w:color="auto"/>
        <w:left w:val="none" w:sz="0" w:space="0" w:color="auto"/>
        <w:bottom w:val="none" w:sz="0" w:space="0" w:color="auto"/>
        <w:right w:val="none" w:sz="0" w:space="0" w:color="auto"/>
      </w:divBdr>
    </w:div>
    <w:div w:id="1222210497">
      <w:bodyDiv w:val="1"/>
      <w:marLeft w:val="0"/>
      <w:marRight w:val="0"/>
      <w:marTop w:val="0"/>
      <w:marBottom w:val="0"/>
      <w:divBdr>
        <w:top w:val="none" w:sz="0" w:space="0" w:color="auto"/>
        <w:left w:val="none" w:sz="0" w:space="0" w:color="auto"/>
        <w:bottom w:val="none" w:sz="0" w:space="0" w:color="auto"/>
        <w:right w:val="none" w:sz="0" w:space="0" w:color="auto"/>
      </w:divBdr>
    </w:div>
    <w:div w:id="1245533288">
      <w:bodyDiv w:val="1"/>
      <w:marLeft w:val="0"/>
      <w:marRight w:val="0"/>
      <w:marTop w:val="0"/>
      <w:marBottom w:val="0"/>
      <w:divBdr>
        <w:top w:val="none" w:sz="0" w:space="0" w:color="auto"/>
        <w:left w:val="none" w:sz="0" w:space="0" w:color="auto"/>
        <w:bottom w:val="none" w:sz="0" w:space="0" w:color="auto"/>
        <w:right w:val="none" w:sz="0" w:space="0" w:color="auto"/>
      </w:divBdr>
    </w:div>
    <w:div w:id="1246919665">
      <w:bodyDiv w:val="1"/>
      <w:marLeft w:val="0"/>
      <w:marRight w:val="0"/>
      <w:marTop w:val="0"/>
      <w:marBottom w:val="0"/>
      <w:divBdr>
        <w:top w:val="none" w:sz="0" w:space="0" w:color="auto"/>
        <w:left w:val="none" w:sz="0" w:space="0" w:color="auto"/>
        <w:bottom w:val="none" w:sz="0" w:space="0" w:color="auto"/>
        <w:right w:val="none" w:sz="0" w:space="0" w:color="auto"/>
      </w:divBdr>
    </w:div>
    <w:div w:id="1247762772">
      <w:bodyDiv w:val="1"/>
      <w:marLeft w:val="0"/>
      <w:marRight w:val="0"/>
      <w:marTop w:val="0"/>
      <w:marBottom w:val="0"/>
      <w:divBdr>
        <w:top w:val="none" w:sz="0" w:space="0" w:color="auto"/>
        <w:left w:val="none" w:sz="0" w:space="0" w:color="auto"/>
        <w:bottom w:val="none" w:sz="0" w:space="0" w:color="auto"/>
        <w:right w:val="none" w:sz="0" w:space="0" w:color="auto"/>
      </w:divBdr>
    </w:div>
    <w:div w:id="1252467761">
      <w:bodyDiv w:val="1"/>
      <w:marLeft w:val="0"/>
      <w:marRight w:val="0"/>
      <w:marTop w:val="0"/>
      <w:marBottom w:val="0"/>
      <w:divBdr>
        <w:top w:val="none" w:sz="0" w:space="0" w:color="auto"/>
        <w:left w:val="none" w:sz="0" w:space="0" w:color="auto"/>
        <w:bottom w:val="none" w:sz="0" w:space="0" w:color="auto"/>
        <w:right w:val="none" w:sz="0" w:space="0" w:color="auto"/>
      </w:divBdr>
    </w:div>
    <w:div w:id="1262027004">
      <w:bodyDiv w:val="1"/>
      <w:marLeft w:val="0"/>
      <w:marRight w:val="0"/>
      <w:marTop w:val="0"/>
      <w:marBottom w:val="0"/>
      <w:divBdr>
        <w:top w:val="none" w:sz="0" w:space="0" w:color="auto"/>
        <w:left w:val="none" w:sz="0" w:space="0" w:color="auto"/>
        <w:bottom w:val="none" w:sz="0" w:space="0" w:color="auto"/>
        <w:right w:val="none" w:sz="0" w:space="0" w:color="auto"/>
      </w:divBdr>
    </w:div>
    <w:div w:id="1265728516">
      <w:bodyDiv w:val="1"/>
      <w:marLeft w:val="0"/>
      <w:marRight w:val="0"/>
      <w:marTop w:val="0"/>
      <w:marBottom w:val="0"/>
      <w:divBdr>
        <w:top w:val="none" w:sz="0" w:space="0" w:color="auto"/>
        <w:left w:val="none" w:sz="0" w:space="0" w:color="auto"/>
        <w:bottom w:val="none" w:sz="0" w:space="0" w:color="auto"/>
        <w:right w:val="none" w:sz="0" w:space="0" w:color="auto"/>
      </w:divBdr>
    </w:div>
    <w:div w:id="1273823588">
      <w:bodyDiv w:val="1"/>
      <w:marLeft w:val="0"/>
      <w:marRight w:val="0"/>
      <w:marTop w:val="0"/>
      <w:marBottom w:val="0"/>
      <w:divBdr>
        <w:top w:val="none" w:sz="0" w:space="0" w:color="auto"/>
        <w:left w:val="none" w:sz="0" w:space="0" w:color="auto"/>
        <w:bottom w:val="none" w:sz="0" w:space="0" w:color="auto"/>
        <w:right w:val="none" w:sz="0" w:space="0" w:color="auto"/>
      </w:divBdr>
    </w:div>
    <w:div w:id="1275821275">
      <w:bodyDiv w:val="1"/>
      <w:marLeft w:val="0"/>
      <w:marRight w:val="0"/>
      <w:marTop w:val="0"/>
      <w:marBottom w:val="0"/>
      <w:divBdr>
        <w:top w:val="none" w:sz="0" w:space="0" w:color="auto"/>
        <w:left w:val="none" w:sz="0" w:space="0" w:color="auto"/>
        <w:bottom w:val="none" w:sz="0" w:space="0" w:color="auto"/>
        <w:right w:val="none" w:sz="0" w:space="0" w:color="auto"/>
      </w:divBdr>
    </w:div>
    <w:div w:id="1288854542">
      <w:bodyDiv w:val="1"/>
      <w:marLeft w:val="0"/>
      <w:marRight w:val="0"/>
      <w:marTop w:val="0"/>
      <w:marBottom w:val="0"/>
      <w:divBdr>
        <w:top w:val="none" w:sz="0" w:space="0" w:color="auto"/>
        <w:left w:val="none" w:sz="0" w:space="0" w:color="auto"/>
        <w:bottom w:val="none" w:sz="0" w:space="0" w:color="auto"/>
        <w:right w:val="none" w:sz="0" w:space="0" w:color="auto"/>
      </w:divBdr>
    </w:div>
    <w:div w:id="1289164769">
      <w:bodyDiv w:val="1"/>
      <w:marLeft w:val="0"/>
      <w:marRight w:val="0"/>
      <w:marTop w:val="0"/>
      <w:marBottom w:val="0"/>
      <w:divBdr>
        <w:top w:val="none" w:sz="0" w:space="0" w:color="auto"/>
        <w:left w:val="none" w:sz="0" w:space="0" w:color="auto"/>
        <w:bottom w:val="none" w:sz="0" w:space="0" w:color="auto"/>
        <w:right w:val="none" w:sz="0" w:space="0" w:color="auto"/>
      </w:divBdr>
    </w:div>
    <w:div w:id="1298686920">
      <w:bodyDiv w:val="1"/>
      <w:marLeft w:val="0"/>
      <w:marRight w:val="0"/>
      <w:marTop w:val="0"/>
      <w:marBottom w:val="0"/>
      <w:divBdr>
        <w:top w:val="none" w:sz="0" w:space="0" w:color="auto"/>
        <w:left w:val="none" w:sz="0" w:space="0" w:color="auto"/>
        <w:bottom w:val="none" w:sz="0" w:space="0" w:color="auto"/>
        <w:right w:val="none" w:sz="0" w:space="0" w:color="auto"/>
      </w:divBdr>
    </w:div>
    <w:div w:id="1299215868">
      <w:bodyDiv w:val="1"/>
      <w:marLeft w:val="0"/>
      <w:marRight w:val="0"/>
      <w:marTop w:val="0"/>
      <w:marBottom w:val="0"/>
      <w:divBdr>
        <w:top w:val="none" w:sz="0" w:space="0" w:color="auto"/>
        <w:left w:val="none" w:sz="0" w:space="0" w:color="auto"/>
        <w:bottom w:val="none" w:sz="0" w:space="0" w:color="auto"/>
        <w:right w:val="none" w:sz="0" w:space="0" w:color="auto"/>
      </w:divBdr>
    </w:div>
    <w:div w:id="1300308927">
      <w:bodyDiv w:val="1"/>
      <w:marLeft w:val="0"/>
      <w:marRight w:val="0"/>
      <w:marTop w:val="0"/>
      <w:marBottom w:val="0"/>
      <w:divBdr>
        <w:top w:val="none" w:sz="0" w:space="0" w:color="auto"/>
        <w:left w:val="none" w:sz="0" w:space="0" w:color="auto"/>
        <w:bottom w:val="none" w:sz="0" w:space="0" w:color="auto"/>
        <w:right w:val="none" w:sz="0" w:space="0" w:color="auto"/>
      </w:divBdr>
    </w:div>
    <w:div w:id="1305504103">
      <w:bodyDiv w:val="1"/>
      <w:marLeft w:val="0"/>
      <w:marRight w:val="0"/>
      <w:marTop w:val="0"/>
      <w:marBottom w:val="0"/>
      <w:divBdr>
        <w:top w:val="none" w:sz="0" w:space="0" w:color="auto"/>
        <w:left w:val="none" w:sz="0" w:space="0" w:color="auto"/>
        <w:bottom w:val="none" w:sz="0" w:space="0" w:color="auto"/>
        <w:right w:val="none" w:sz="0" w:space="0" w:color="auto"/>
      </w:divBdr>
    </w:div>
    <w:div w:id="1307976657">
      <w:bodyDiv w:val="1"/>
      <w:marLeft w:val="0"/>
      <w:marRight w:val="0"/>
      <w:marTop w:val="0"/>
      <w:marBottom w:val="0"/>
      <w:divBdr>
        <w:top w:val="none" w:sz="0" w:space="0" w:color="auto"/>
        <w:left w:val="none" w:sz="0" w:space="0" w:color="auto"/>
        <w:bottom w:val="none" w:sz="0" w:space="0" w:color="auto"/>
        <w:right w:val="none" w:sz="0" w:space="0" w:color="auto"/>
      </w:divBdr>
    </w:div>
    <w:div w:id="1308363488">
      <w:bodyDiv w:val="1"/>
      <w:marLeft w:val="0"/>
      <w:marRight w:val="0"/>
      <w:marTop w:val="0"/>
      <w:marBottom w:val="0"/>
      <w:divBdr>
        <w:top w:val="none" w:sz="0" w:space="0" w:color="auto"/>
        <w:left w:val="none" w:sz="0" w:space="0" w:color="auto"/>
        <w:bottom w:val="none" w:sz="0" w:space="0" w:color="auto"/>
        <w:right w:val="none" w:sz="0" w:space="0" w:color="auto"/>
      </w:divBdr>
    </w:div>
    <w:div w:id="1321349372">
      <w:bodyDiv w:val="1"/>
      <w:marLeft w:val="0"/>
      <w:marRight w:val="0"/>
      <w:marTop w:val="0"/>
      <w:marBottom w:val="0"/>
      <w:divBdr>
        <w:top w:val="none" w:sz="0" w:space="0" w:color="auto"/>
        <w:left w:val="none" w:sz="0" w:space="0" w:color="auto"/>
        <w:bottom w:val="none" w:sz="0" w:space="0" w:color="auto"/>
        <w:right w:val="none" w:sz="0" w:space="0" w:color="auto"/>
      </w:divBdr>
    </w:div>
    <w:div w:id="1324354858">
      <w:bodyDiv w:val="1"/>
      <w:marLeft w:val="0"/>
      <w:marRight w:val="0"/>
      <w:marTop w:val="0"/>
      <w:marBottom w:val="0"/>
      <w:divBdr>
        <w:top w:val="none" w:sz="0" w:space="0" w:color="auto"/>
        <w:left w:val="none" w:sz="0" w:space="0" w:color="auto"/>
        <w:bottom w:val="none" w:sz="0" w:space="0" w:color="auto"/>
        <w:right w:val="none" w:sz="0" w:space="0" w:color="auto"/>
      </w:divBdr>
    </w:div>
    <w:div w:id="1325619979">
      <w:bodyDiv w:val="1"/>
      <w:marLeft w:val="0"/>
      <w:marRight w:val="0"/>
      <w:marTop w:val="0"/>
      <w:marBottom w:val="0"/>
      <w:divBdr>
        <w:top w:val="none" w:sz="0" w:space="0" w:color="auto"/>
        <w:left w:val="none" w:sz="0" w:space="0" w:color="auto"/>
        <w:bottom w:val="none" w:sz="0" w:space="0" w:color="auto"/>
        <w:right w:val="none" w:sz="0" w:space="0" w:color="auto"/>
      </w:divBdr>
    </w:div>
    <w:div w:id="1335573244">
      <w:bodyDiv w:val="1"/>
      <w:marLeft w:val="0"/>
      <w:marRight w:val="0"/>
      <w:marTop w:val="0"/>
      <w:marBottom w:val="0"/>
      <w:divBdr>
        <w:top w:val="none" w:sz="0" w:space="0" w:color="auto"/>
        <w:left w:val="none" w:sz="0" w:space="0" w:color="auto"/>
        <w:bottom w:val="none" w:sz="0" w:space="0" w:color="auto"/>
        <w:right w:val="none" w:sz="0" w:space="0" w:color="auto"/>
      </w:divBdr>
    </w:div>
    <w:div w:id="1341735125">
      <w:bodyDiv w:val="1"/>
      <w:marLeft w:val="0"/>
      <w:marRight w:val="0"/>
      <w:marTop w:val="0"/>
      <w:marBottom w:val="0"/>
      <w:divBdr>
        <w:top w:val="none" w:sz="0" w:space="0" w:color="auto"/>
        <w:left w:val="none" w:sz="0" w:space="0" w:color="auto"/>
        <w:bottom w:val="none" w:sz="0" w:space="0" w:color="auto"/>
        <w:right w:val="none" w:sz="0" w:space="0" w:color="auto"/>
      </w:divBdr>
    </w:div>
    <w:div w:id="1346396432">
      <w:bodyDiv w:val="1"/>
      <w:marLeft w:val="0"/>
      <w:marRight w:val="0"/>
      <w:marTop w:val="0"/>
      <w:marBottom w:val="0"/>
      <w:divBdr>
        <w:top w:val="none" w:sz="0" w:space="0" w:color="auto"/>
        <w:left w:val="none" w:sz="0" w:space="0" w:color="auto"/>
        <w:bottom w:val="none" w:sz="0" w:space="0" w:color="auto"/>
        <w:right w:val="none" w:sz="0" w:space="0" w:color="auto"/>
      </w:divBdr>
    </w:div>
    <w:div w:id="1346513062">
      <w:bodyDiv w:val="1"/>
      <w:marLeft w:val="0"/>
      <w:marRight w:val="0"/>
      <w:marTop w:val="0"/>
      <w:marBottom w:val="0"/>
      <w:divBdr>
        <w:top w:val="none" w:sz="0" w:space="0" w:color="auto"/>
        <w:left w:val="none" w:sz="0" w:space="0" w:color="auto"/>
        <w:bottom w:val="none" w:sz="0" w:space="0" w:color="auto"/>
        <w:right w:val="none" w:sz="0" w:space="0" w:color="auto"/>
      </w:divBdr>
    </w:div>
    <w:div w:id="1358501835">
      <w:bodyDiv w:val="1"/>
      <w:marLeft w:val="0"/>
      <w:marRight w:val="0"/>
      <w:marTop w:val="0"/>
      <w:marBottom w:val="0"/>
      <w:divBdr>
        <w:top w:val="none" w:sz="0" w:space="0" w:color="auto"/>
        <w:left w:val="none" w:sz="0" w:space="0" w:color="auto"/>
        <w:bottom w:val="none" w:sz="0" w:space="0" w:color="auto"/>
        <w:right w:val="none" w:sz="0" w:space="0" w:color="auto"/>
      </w:divBdr>
    </w:div>
    <w:div w:id="1373654071">
      <w:bodyDiv w:val="1"/>
      <w:marLeft w:val="0"/>
      <w:marRight w:val="0"/>
      <w:marTop w:val="0"/>
      <w:marBottom w:val="0"/>
      <w:divBdr>
        <w:top w:val="none" w:sz="0" w:space="0" w:color="auto"/>
        <w:left w:val="none" w:sz="0" w:space="0" w:color="auto"/>
        <w:bottom w:val="none" w:sz="0" w:space="0" w:color="auto"/>
        <w:right w:val="none" w:sz="0" w:space="0" w:color="auto"/>
      </w:divBdr>
    </w:div>
    <w:div w:id="1382249447">
      <w:bodyDiv w:val="1"/>
      <w:marLeft w:val="0"/>
      <w:marRight w:val="0"/>
      <w:marTop w:val="0"/>
      <w:marBottom w:val="0"/>
      <w:divBdr>
        <w:top w:val="none" w:sz="0" w:space="0" w:color="auto"/>
        <w:left w:val="none" w:sz="0" w:space="0" w:color="auto"/>
        <w:bottom w:val="none" w:sz="0" w:space="0" w:color="auto"/>
        <w:right w:val="none" w:sz="0" w:space="0" w:color="auto"/>
      </w:divBdr>
    </w:div>
    <w:div w:id="1383479054">
      <w:bodyDiv w:val="1"/>
      <w:marLeft w:val="0"/>
      <w:marRight w:val="0"/>
      <w:marTop w:val="0"/>
      <w:marBottom w:val="0"/>
      <w:divBdr>
        <w:top w:val="none" w:sz="0" w:space="0" w:color="auto"/>
        <w:left w:val="none" w:sz="0" w:space="0" w:color="auto"/>
        <w:bottom w:val="none" w:sz="0" w:space="0" w:color="auto"/>
        <w:right w:val="none" w:sz="0" w:space="0" w:color="auto"/>
      </w:divBdr>
    </w:div>
    <w:div w:id="1393308126">
      <w:bodyDiv w:val="1"/>
      <w:marLeft w:val="0"/>
      <w:marRight w:val="0"/>
      <w:marTop w:val="0"/>
      <w:marBottom w:val="0"/>
      <w:divBdr>
        <w:top w:val="none" w:sz="0" w:space="0" w:color="auto"/>
        <w:left w:val="none" w:sz="0" w:space="0" w:color="auto"/>
        <w:bottom w:val="none" w:sz="0" w:space="0" w:color="auto"/>
        <w:right w:val="none" w:sz="0" w:space="0" w:color="auto"/>
      </w:divBdr>
    </w:div>
    <w:div w:id="1402168101">
      <w:bodyDiv w:val="1"/>
      <w:marLeft w:val="0"/>
      <w:marRight w:val="0"/>
      <w:marTop w:val="0"/>
      <w:marBottom w:val="0"/>
      <w:divBdr>
        <w:top w:val="none" w:sz="0" w:space="0" w:color="auto"/>
        <w:left w:val="none" w:sz="0" w:space="0" w:color="auto"/>
        <w:bottom w:val="none" w:sz="0" w:space="0" w:color="auto"/>
        <w:right w:val="none" w:sz="0" w:space="0" w:color="auto"/>
      </w:divBdr>
    </w:div>
    <w:div w:id="1403941650">
      <w:bodyDiv w:val="1"/>
      <w:marLeft w:val="0"/>
      <w:marRight w:val="0"/>
      <w:marTop w:val="0"/>
      <w:marBottom w:val="0"/>
      <w:divBdr>
        <w:top w:val="none" w:sz="0" w:space="0" w:color="auto"/>
        <w:left w:val="none" w:sz="0" w:space="0" w:color="auto"/>
        <w:bottom w:val="none" w:sz="0" w:space="0" w:color="auto"/>
        <w:right w:val="none" w:sz="0" w:space="0" w:color="auto"/>
      </w:divBdr>
    </w:div>
    <w:div w:id="1408572890">
      <w:bodyDiv w:val="1"/>
      <w:marLeft w:val="0"/>
      <w:marRight w:val="0"/>
      <w:marTop w:val="0"/>
      <w:marBottom w:val="0"/>
      <w:divBdr>
        <w:top w:val="none" w:sz="0" w:space="0" w:color="auto"/>
        <w:left w:val="none" w:sz="0" w:space="0" w:color="auto"/>
        <w:bottom w:val="none" w:sz="0" w:space="0" w:color="auto"/>
        <w:right w:val="none" w:sz="0" w:space="0" w:color="auto"/>
      </w:divBdr>
    </w:div>
    <w:div w:id="1411005465">
      <w:bodyDiv w:val="1"/>
      <w:marLeft w:val="0"/>
      <w:marRight w:val="0"/>
      <w:marTop w:val="0"/>
      <w:marBottom w:val="0"/>
      <w:divBdr>
        <w:top w:val="none" w:sz="0" w:space="0" w:color="auto"/>
        <w:left w:val="none" w:sz="0" w:space="0" w:color="auto"/>
        <w:bottom w:val="none" w:sz="0" w:space="0" w:color="auto"/>
        <w:right w:val="none" w:sz="0" w:space="0" w:color="auto"/>
      </w:divBdr>
    </w:div>
    <w:div w:id="1413887549">
      <w:bodyDiv w:val="1"/>
      <w:marLeft w:val="0"/>
      <w:marRight w:val="0"/>
      <w:marTop w:val="0"/>
      <w:marBottom w:val="0"/>
      <w:divBdr>
        <w:top w:val="none" w:sz="0" w:space="0" w:color="auto"/>
        <w:left w:val="none" w:sz="0" w:space="0" w:color="auto"/>
        <w:bottom w:val="none" w:sz="0" w:space="0" w:color="auto"/>
        <w:right w:val="none" w:sz="0" w:space="0" w:color="auto"/>
      </w:divBdr>
    </w:div>
    <w:div w:id="1414665729">
      <w:bodyDiv w:val="1"/>
      <w:marLeft w:val="0"/>
      <w:marRight w:val="0"/>
      <w:marTop w:val="0"/>
      <w:marBottom w:val="0"/>
      <w:divBdr>
        <w:top w:val="none" w:sz="0" w:space="0" w:color="auto"/>
        <w:left w:val="none" w:sz="0" w:space="0" w:color="auto"/>
        <w:bottom w:val="none" w:sz="0" w:space="0" w:color="auto"/>
        <w:right w:val="none" w:sz="0" w:space="0" w:color="auto"/>
      </w:divBdr>
    </w:div>
    <w:div w:id="1418330993">
      <w:bodyDiv w:val="1"/>
      <w:marLeft w:val="0"/>
      <w:marRight w:val="0"/>
      <w:marTop w:val="0"/>
      <w:marBottom w:val="0"/>
      <w:divBdr>
        <w:top w:val="none" w:sz="0" w:space="0" w:color="auto"/>
        <w:left w:val="none" w:sz="0" w:space="0" w:color="auto"/>
        <w:bottom w:val="none" w:sz="0" w:space="0" w:color="auto"/>
        <w:right w:val="none" w:sz="0" w:space="0" w:color="auto"/>
      </w:divBdr>
    </w:div>
    <w:div w:id="1420565199">
      <w:bodyDiv w:val="1"/>
      <w:marLeft w:val="0"/>
      <w:marRight w:val="0"/>
      <w:marTop w:val="0"/>
      <w:marBottom w:val="0"/>
      <w:divBdr>
        <w:top w:val="none" w:sz="0" w:space="0" w:color="auto"/>
        <w:left w:val="none" w:sz="0" w:space="0" w:color="auto"/>
        <w:bottom w:val="none" w:sz="0" w:space="0" w:color="auto"/>
        <w:right w:val="none" w:sz="0" w:space="0" w:color="auto"/>
      </w:divBdr>
    </w:div>
    <w:div w:id="1421216476">
      <w:bodyDiv w:val="1"/>
      <w:marLeft w:val="0"/>
      <w:marRight w:val="0"/>
      <w:marTop w:val="0"/>
      <w:marBottom w:val="0"/>
      <w:divBdr>
        <w:top w:val="none" w:sz="0" w:space="0" w:color="auto"/>
        <w:left w:val="none" w:sz="0" w:space="0" w:color="auto"/>
        <w:bottom w:val="none" w:sz="0" w:space="0" w:color="auto"/>
        <w:right w:val="none" w:sz="0" w:space="0" w:color="auto"/>
      </w:divBdr>
    </w:div>
    <w:div w:id="1424571587">
      <w:bodyDiv w:val="1"/>
      <w:marLeft w:val="0"/>
      <w:marRight w:val="0"/>
      <w:marTop w:val="0"/>
      <w:marBottom w:val="0"/>
      <w:divBdr>
        <w:top w:val="none" w:sz="0" w:space="0" w:color="auto"/>
        <w:left w:val="none" w:sz="0" w:space="0" w:color="auto"/>
        <w:bottom w:val="none" w:sz="0" w:space="0" w:color="auto"/>
        <w:right w:val="none" w:sz="0" w:space="0" w:color="auto"/>
      </w:divBdr>
    </w:div>
    <w:div w:id="1425297435">
      <w:bodyDiv w:val="1"/>
      <w:marLeft w:val="0"/>
      <w:marRight w:val="0"/>
      <w:marTop w:val="0"/>
      <w:marBottom w:val="0"/>
      <w:divBdr>
        <w:top w:val="none" w:sz="0" w:space="0" w:color="auto"/>
        <w:left w:val="none" w:sz="0" w:space="0" w:color="auto"/>
        <w:bottom w:val="none" w:sz="0" w:space="0" w:color="auto"/>
        <w:right w:val="none" w:sz="0" w:space="0" w:color="auto"/>
      </w:divBdr>
    </w:div>
    <w:div w:id="1426270857">
      <w:bodyDiv w:val="1"/>
      <w:marLeft w:val="0"/>
      <w:marRight w:val="0"/>
      <w:marTop w:val="0"/>
      <w:marBottom w:val="0"/>
      <w:divBdr>
        <w:top w:val="none" w:sz="0" w:space="0" w:color="auto"/>
        <w:left w:val="none" w:sz="0" w:space="0" w:color="auto"/>
        <w:bottom w:val="none" w:sz="0" w:space="0" w:color="auto"/>
        <w:right w:val="none" w:sz="0" w:space="0" w:color="auto"/>
      </w:divBdr>
    </w:div>
    <w:div w:id="1426458293">
      <w:bodyDiv w:val="1"/>
      <w:marLeft w:val="0"/>
      <w:marRight w:val="0"/>
      <w:marTop w:val="0"/>
      <w:marBottom w:val="0"/>
      <w:divBdr>
        <w:top w:val="none" w:sz="0" w:space="0" w:color="auto"/>
        <w:left w:val="none" w:sz="0" w:space="0" w:color="auto"/>
        <w:bottom w:val="none" w:sz="0" w:space="0" w:color="auto"/>
        <w:right w:val="none" w:sz="0" w:space="0" w:color="auto"/>
      </w:divBdr>
    </w:div>
    <w:div w:id="1453205863">
      <w:bodyDiv w:val="1"/>
      <w:marLeft w:val="0"/>
      <w:marRight w:val="0"/>
      <w:marTop w:val="0"/>
      <w:marBottom w:val="0"/>
      <w:divBdr>
        <w:top w:val="none" w:sz="0" w:space="0" w:color="auto"/>
        <w:left w:val="none" w:sz="0" w:space="0" w:color="auto"/>
        <w:bottom w:val="none" w:sz="0" w:space="0" w:color="auto"/>
        <w:right w:val="none" w:sz="0" w:space="0" w:color="auto"/>
      </w:divBdr>
    </w:div>
    <w:div w:id="1453670563">
      <w:bodyDiv w:val="1"/>
      <w:marLeft w:val="0"/>
      <w:marRight w:val="0"/>
      <w:marTop w:val="0"/>
      <w:marBottom w:val="0"/>
      <w:divBdr>
        <w:top w:val="none" w:sz="0" w:space="0" w:color="auto"/>
        <w:left w:val="none" w:sz="0" w:space="0" w:color="auto"/>
        <w:bottom w:val="none" w:sz="0" w:space="0" w:color="auto"/>
        <w:right w:val="none" w:sz="0" w:space="0" w:color="auto"/>
      </w:divBdr>
    </w:div>
    <w:div w:id="1466198615">
      <w:bodyDiv w:val="1"/>
      <w:marLeft w:val="0"/>
      <w:marRight w:val="0"/>
      <w:marTop w:val="0"/>
      <w:marBottom w:val="0"/>
      <w:divBdr>
        <w:top w:val="none" w:sz="0" w:space="0" w:color="auto"/>
        <w:left w:val="none" w:sz="0" w:space="0" w:color="auto"/>
        <w:bottom w:val="none" w:sz="0" w:space="0" w:color="auto"/>
        <w:right w:val="none" w:sz="0" w:space="0" w:color="auto"/>
      </w:divBdr>
    </w:div>
    <w:div w:id="1479688952">
      <w:bodyDiv w:val="1"/>
      <w:marLeft w:val="0"/>
      <w:marRight w:val="0"/>
      <w:marTop w:val="0"/>
      <w:marBottom w:val="0"/>
      <w:divBdr>
        <w:top w:val="none" w:sz="0" w:space="0" w:color="auto"/>
        <w:left w:val="none" w:sz="0" w:space="0" w:color="auto"/>
        <w:bottom w:val="none" w:sz="0" w:space="0" w:color="auto"/>
        <w:right w:val="none" w:sz="0" w:space="0" w:color="auto"/>
      </w:divBdr>
    </w:div>
    <w:div w:id="1482504513">
      <w:bodyDiv w:val="1"/>
      <w:marLeft w:val="0"/>
      <w:marRight w:val="0"/>
      <w:marTop w:val="0"/>
      <w:marBottom w:val="0"/>
      <w:divBdr>
        <w:top w:val="none" w:sz="0" w:space="0" w:color="auto"/>
        <w:left w:val="none" w:sz="0" w:space="0" w:color="auto"/>
        <w:bottom w:val="none" w:sz="0" w:space="0" w:color="auto"/>
        <w:right w:val="none" w:sz="0" w:space="0" w:color="auto"/>
      </w:divBdr>
    </w:div>
    <w:div w:id="1482818178">
      <w:bodyDiv w:val="1"/>
      <w:marLeft w:val="0"/>
      <w:marRight w:val="0"/>
      <w:marTop w:val="0"/>
      <w:marBottom w:val="0"/>
      <w:divBdr>
        <w:top w:val="none" w:sz="0" w:space="0" w:color="auto"/>
        <w:left w:val="none" w:sz="0" w:space="0" w:color="auto"/>
        <w:bottom w:val="none" w:sz="0" w:space="0" w:color="auto"/>
        <w:right w:val="none" w:sz="0" w:space="0" w:color="auto"/>
      </w:divBdr>
    </w:div>
    <w:div w:id="1493450998">
      <w:bodyDiv w:val="1"/>
      <w:marLeft w:val="0"/>
      <w:marRight w:val="0"/>
      <w:marTop w:val="0"/>
      <w:marBottom w:val="0"/>
      <w:divBdr>
        <w:top w:val="none" w:sz="0" w:space="0" w:color="auto"/>
        <w:left w:val="none" w:sz="0" w:space="0" w:color="auto"/>
        <w:bottom w:val="none" w:sz="0" w:space="0" w:color="auto"/>
        <w:right w:val="none" w:sz="0" w:space="0" w:color="auto"/>
      </w:divBdr>
    </w:div>
    <w:div w:id="1497694314">
      <w:bodyDiv w:val="1"/>
      <w:marLeft w:val="0"/>
      <w:marRight w:val="0"/>
      <w:marTop w:val="0"/>
      <w:marBottom w:val="0"/>
      <w:divBdr>
        <w:top w:val="none" w:sz="0" w:space="0" w:color="auto"/>
        <w:left w:val="none" w:sz="0" w:space="0" w:color="auto"/>
        <w:bottom w:val="none" w:sz="0" w:space="0" w:color="auto"/>
        <w:right w:val="none" w:sz="0" w:space="0" w:color="auto"/>
      </w:divBdr>
    </w:div>
    <w:div w:id="1501853978">
      <w:bodyDiv w:val="1"/>
      <w:marLeft w:val="0"/>
      <w:marRight w:val="0"/>
      <w:marTop w:val="0"/>
      <w:marBottom w:val="0"/>
      <w:divBdr>
        <w:top w:val="none" w:sz="0" w:space="0" w:color="auto"/>
        <w:left w:val="none" w:sz="0" w:space="0" w:color="auto"/>
        <w:bottom w:val="none" w:sz="0" w:space="0" w:color="auto"/>
        <w:right w:val="none" w:sz="0" w:space="0" w:color="auto"/>
      </w:divBdr>
    </w:div>
    <w:div w:id="1510679895">
      <w:bodyDiv w:val="1"/>
      <w:marLeft w:val="0"/>
      <w:marRight w:val="0"/>
      <w:marTop w:val="0"/>
      <w:marBottom w:val="0"/>
      <w:divBdr>
        <w:top w:val="none" w:sz="0" w:space="0" w:color="auto"/>
        <w:left w:val="none" w:sz="0" w:space="0" w:color="auto"/>
        <w:bottom w:val="none" w:sz="0" w:space="0" w:color="auto"/>
        <w:right w:val="none" w:sz="0" w:space="0" w:color="auto"/>
      </w:divBdr>
    </w:div>
    <w:div w:id="1517764658">
      <w:bodyDiv w:val="1"/>
      <w:marLeft w:val="0"/>
      <w:marRight w:val="0"/>
      <w:marTop w:val="0"/>
      <w:marBottom w:val="0"/>
      <w:divBdr>
        <w:top w:val="none" w:sz="0" w:space="0" w:color="auto"/>
        <w:left w:val="none" w:sz="0" w:space="0" w:color="auto"/>
        <w:bottom w:val="none" w:sz="0" w:space="0" w:color="auto"/>
        <w:right w:val="none" w:sz="0" w:space="0" w:color="auto"/>
      </w:divBdr>
    </w:div>
    <w:div w:id="1526359097">
      <w:bodyDiv w:val="1"/>
      <w:marLeft w:val="0"/>
      <w:marRight w:val="0"/>
      <w:marTop w:val="0"/>
      <w:marBottom w:val="0"/>
      <w:divBdr>
        <w:top w:val="none" w:sz="0" w:space="0" w:color="auto"/>
        <w:left w:val="none" w:sz="0" w:space="0" w:color="auto"/>
        <w:bottom w:val="none" w:sz="0" w:space="0" w:color="auto"/>
        <w:right w:val="none" w:sz="0" w:space="0" w:color="auto"/>
      </w:divBdr>
    </w:div>
    <w:div w:id="1535918961">
      <w:bodyDiv w:val="1"/>
      <w:marLeft w:val="0"/>
      <w:marRight w:val="0"/>
      <w:marTop w:val="0"/>
      <w:marBottom w:val="0"/>
      <w:divBdr>
        <w:top w:val="none" w:sz="0" w:space="0" w:color="auto"/>
        <w:left w:val="none" w:sz="0" w:space="0" w:color="auto"/>
        <w:bottom w:val="none" w:sz="0" w:space="0" w:color="auto"/>
        <w:right w:val="none" w:sz="0" w:space="0" w:color="auto"/>
      </w:divBdr>
    </w:div>
    <w:div w:id="1539972859">
      <w:bodyDiv w:val="1"/>
      <w:marLeft w:val="0"/>
      <w:marRight w:val="0"/>
      <w:marTop w:val="0"/>
      <w:marBottom w:val="0"/>
      <w:divBdr>
        <w:top w:val="none" w:sz="0" w:space="0" w:color="auto"/>
        <w:left w:val="none" w:sz="0" w:space="0" w:color="auto"/>
        <w:bottom w:val="none" w:sz="0" w:space="0" w:color="auto"/>
        <w:right w:val="none" w:sz="0" w:space="0" w:color="auto"/>
      </w:divBdr>
    </w:div>
    <w:div w:id="1568035600">
      <w:bodyDiv w:val="1"/>
      <w:marLeft w:val="0"/>
      <w:marRight w:val="0"/>
      <w:marTop w:val="0"/>
      <w:marBottom w:val="0"/>
      <w:divBdr>
        <w:top w:val="none" w:sz="0" w:space="0" w:color="auto"/>
        <w:left w:val="none" w:sz="0" w:space="0" w:color="auto"/>
        <w:bottom w:val="none" w:sz="0" w:space="0" w:color="auto"/>
        <w:right w:val="none" w:sz="0" w:space="0" w:color="auto"/>
      </w:divBdr>
    </w:div>
    <w:div w:id="1571186907">
      <w:bodyDiv w:val="1"/>
      <w:marLeft w:val="0"/>
      <w:marRight w:val="0"/>
      <w:marTop w:val="0"/>
      <w:marBottom w:val="0"/>
      <w:divBdr>
        <w:top w:val="none" w:sz="0" w:space="0" w:color="auto"/>
        <w:left w:val="none" w:sz="0" w:space="0" w:color="auto"/>
        <w:bottom w:val="none" w:sz="0" w:space="0" w:color="auto"/>
        <w:right w:val="none" w:sz="0" w:space="0" w:color="auto"/>
      </w:divBdr>
    </w:div>
    <w:div w:id="1574314412">
      <w:bodyDiv w:val="1"/>
      <w:marLeft w:val="0"/>
      <w:marRight w:val="0"/>
      <w:marTop w:val="0"/>
      <w:marBottom w:val="0"/>
      <w:divBdr>
        <w:top w:val="none" w:sz="0" w:space="0" w:color="auto"/>
        <w:left w:val="none" w:sz="0" w:space="0" w:color="auto"/>
        <w:bottom w:val="none" w:sz="0" w:space="0" w:color="auto"/>
        <w:right w:val="none" w:sz="0" w:space="0" w:color="auto"/>
      </w:divBdr>
    </w:div>
    <w:div w:id="1574319411">
      <w:bodyDiv w:val="1"/>
      <w:marLeft w:val="0"/>
      <w:marRight w:val="0"/>
      <w:marTop w:val="0"/>
      <w:marBottom w:val="0"/>
      <w:divBdr>
        <w:top w:val="none" w:sz="0" w:space="0" w:color="auto"/>
        <w:left w:val="none" w:sz="0" w:space="0" w:color="auto"/>
        <w:bottom w:val="none" w:sz="0" w:space="0" w:color="auto"/>
        <w:right w:val="none" w:sz="0" w:space="0" w:color="auto"/>
      </w:divBdr>
    </w:div>
    <w:div w:id="1584800886">
      <w:bodyDiv w:val="1"/>
      <w:marLeft w:val="0"/>
      <w:marRight w:val="0"/>
      <w:marTop w:val="0"/>
      <w:marBottom w:val="0"/>
      <w:divBdr>
        <w:top w:val="none" w:sz="0" w:space="0" w:color="auto"/>
        <w:left w:val="none" w:sz="0" w:space="0" w:color="auto"/>
        <w:bottom w:val="none" w:sz="0" w:space="0" w:color="auto"/>
        <w:right w:val="none" w:sz="0" w:space="0" w:color="auto"/>
      </w:divBdr>
    </w:div>
    <w:div w:id="1587424967">
      <w:bodyDiv w:val="1"/>
      <w:marLeft w:val="0"/>
      <w:marRight w:val="0"/>
      <w:marTop w:val="0"/>
      <w:marBottom w:val="0"/>
      <w:divBdr>
        <w:top w:val="none" w:sz="0" w:space="0" w:color="auto"/>
        <w:left w:val="none" w:sz="0" w:space="0" w:color="auto"/>
        <w:bottom w:val="none" w:sz="0" w:space="0" w:color="auto"/>
        <w:right w:val="none" w:sz="0" w:space="0" w:color="auto"/>
      </w:divBdr>
    </w:div>
    <w:div w:id="1587806800">
      <w:bodyDiv w:val="1"/>
      <w:marLeft w:val="0"/>
      <w:marRight w:val="0"/>
      <w:marTop w:val="0"/>
      <w:marBottom w:val="0"/>
      <w:divBdr>
        <w:top w:val="none" w:sz="0" w:space="0" w:color="auto"/>
        <w:left w:val="none" w:sz="0" w:space="0" w:color="auto"/>
        <w:bottom w:val="none" w:sz="0" w:space="0" w:color="auto"/>
        <w:right w:val="none" w:sz="0" w:space="0" w:color="auto"/>
      </w:divBdr>
    </w:div>
    <w:div w:id="1602299167">
      <w:bodyDiv w:val="1"/>
      <w:marLeft w:val="0"/>
      <w:marRight w:val="0"/>
      <w:marTop w:val="0"/>
      <w:marBottom w:val="0"/>
      <w:divBdr>
        <w:top w:val="none" w:sz="0" w:space="0" w:color="auto"/>
        <w:left w:val="none" w:sz="0" w:space="0" w:color="auto"/>
        <w:bottom w:val="none" w:sz="0" w:space="0" w:color="auto"/>
        <w:right w:val="none" w:sz="0" w:space="0" w:color="auto"/>
      </w:divBdr>
    </w:div>
    <w:div w:id="1603951095">
      <w:bodyDiv w:val="1"/>
      <w:marLeft w:val="0"/>
      <w:marRight w:val="0"/>
      <w:marTop w:val="0"/>
      <w:marBottom w:val="0"/>
      <w:divBdr>
        <w:top w:val="none" w:sz="0" w:space="0" w:color="auto"/>
        <w:left w:val="none" w:sz="0" w:space="0" w:color="auto"/>
        <w:bottom w:val="none" w:sz="0" w:space="0" w:color="auto"/>
        <w:right w:val="none" w:sz="0" w:space="0" w:color="auto"/>
      </w:divBdr>
    </w:div>
    <w:div w:id="1604679231">
      <w:bodyDiv w:val="1"/>
      <w:marLeft w:val="0"/>
      <w:marRight w:val="0"/>
      <w:marTop w:val="0"/>
      <w:marBottom w:val="0"/>
      <w:divBdr>
        <w:top w:val="none" w:sz="0" w:space="0" w:color="auto"/>
        <w:left w:val="none" w:sz="0" w:space="0" w:color="auto"/>
        <w:bottom w:val="none" w:sz="0" w:space="0" w:color="auto"/>
        <w:right w:val="none" w:sz="0" w:space="0" w:color="auto"/>
      </w:divBdr>
    </w:div>
    <w:div w:id="1608123022">
      <w:bodyDiv w:val="1"/>
      <w:marLeft w:val="0"/>
      <w:marRight w:val="0"/>
      <w:marTop w:val="0"/>
      <w:marBottom w:val="0"/>
      <w:divBdr>
        <w:top w:val="none" w:sz="0" w:space="0" w:color="auto"/>
        <w:left w:val="none" w:sz="0" w:space="0" w:color="auto"/>
        <w:bottom w:val="none" w:sz="0" w:space="0" w:color="auto"/>
        <w:right w:val="none" w:sz="0" w:space="0" w:color="auto"/>
      </w:divBdr>
    </w:div>
    <w:div w:id="1608343473">
      <w:bodyDiv w:val="1"/>
      <w:marLeft w:val="0"/>
      <w:marRight w:val="0"/>
      <w:marTop w:val="0"/>
      <w:marBottom w:val="0"/>
      <w:divBdr>
        <w:top w:val="none" w:sz="0" w:space="0" w:color="auto"/>
        <w:left w:val="none" w:sz="0" w:space="0" w:color="auto"/>
        <w:bottom w:val="none" w:sz="0" w:space="0" w:color="auto"/>
        <w:right w:val="none" w:sz="0" w:space="0" w:color="auto"/>
      </w:divBdr>
    </w:div>
    <w:div w:id="1609267488">
      <w:bodyDiv w:val="1"/>
      <w:marLeft w:val="0"/>
      <w:marRight w:val="0"/>
      <w:marTop w:val="0"/>
      <w:marBottom w:val="0"/>
      <w:divBdr>
        <w:top w:val="none" w:sz="0" w:space="0" w:color="auto"/>
        <w:left w:val="none" w:sz="0" w:space="0" w:color="auto"/>
        <w:bottom w:val="none" w:sz="0" w:space="0" w:color="auto"/>
        <w:right w:val="none" w:sz="0" w:space="0" w:color="auto"/>
      </w:divBdr>
    </w:div>
    <w:div w:id="1616670055">
      <w:bodyDiv w:val="1"/>
      <w:marLeft w:val="0"/>
      <w:marRight w:val="0"/>
      <w:marTop w:val="0"/>
      <w:marBottom w:val="0"/>
      <w:divBdr>
        <w:top w:val="none" w:sz="0" w:space="0" w:color="auto"/>
        <w:left w:val="none" w:sz="0" w:space="0" w:color="auto"/>
        <w:bottom w:val="none" w:sz="0" w:space="0" w:color="auto"/>
        <w:right w:val="none" w:sz="0" w:space="0" w:color="auto"/>
      </w:divBdr>
    </w:div>
    <w:div w:id="1620796654">
      <w:bodyDiv w:val="1"/>
      <w:marLeft w:val="0"/>
      <w:marRight w:val="0"/>
      <w:marTop w:val="0"/>
      <w:marBottom w:val="0"/>
      <w:divBdr>
        <w:top w:val="none" w:sz="0" w:space="0" w:color="auto"/>
        <w:left w:val="none" w:sz="0" w:space="0" w:color="auto"/>
        <w:bottom w:val="none" w:sz="0" w:space="0" w:color="auto"/>
        <w:right w:val="none" w:sz="0" w:space="0" w:color="auto"/>
      </w:divBdr>
    </w:div>
    <w:div w:id="1631083904">
      <w:bodyDiv w:val="1"/>
      <w:marLeft w:val="0"/>
      <w:marRight w:val="0"/>
      <w:marTop w:val="0"/>
      <w:marBottom w:val="0"/>
      <w:divBdr>
        <w:top w:val="none" w:sz="0" w:space="0" w:color="auto"/>
        <w:left w:val="none" w:sz="0" w:space="0" w:color="auto"/>
        <w:bottom w:val="none" w:sz="0" w:space="0" w:color="auto"/>
        <w:right w:val="none" w:sz="0" w:space="0" w:color="auto"/>
      </w:divBdr>
    </w:div>
    <w:div w:id="1634866501">
      <w:bodyDiv w:val="1"/>
      <w:marLeft w:val="0"/>
      <w:marRight w:val="0"/>
      <w:marTop w:val="0"/>
      <w:marBottom w:val="0"/>
      <w:divBdr>
        <w:top w:val="none" w:sz="0" w:space="0" w:color="auto"/>
        <w:left w:val="none" w:sz="0" w:space="0" w:color="auto"/>
        <w:bottom w:val="none" w:sz="0" w:space="0" w:color="auto"/>
        <w:right w:val="none" w:sz="0" w:space="0" w:color="auto"/>
      </w:divBdr>
    </w:div>
    <w:div w:id="1638685465">
      <w:bodyDiv w:val="1"/>
      <w:marLeft w:val="0"/>
      <w:marRight w:val="0"/>
      <w:marTop w:val="0"/>
      <w:marBottom w:val="0"/>
      <w:divBdr>
        <w:top w:val="none" w:sz="0" w:space="0" w:color="auto"/>
        <w:left w:val="none" w:sz="0" w:space="0" w:color="auto"/>
        <w:bottom w:val="none" w:sz="0" w:space="0" w:color="auto"/>
        <w:right w:val="none" w:sz="0" w:space="0" w:color="auto"/>
      </w:divBdr>
      <w:divsChild>
        <w:div w:id="590167263">
          <w:marLeft w:val="0"/>
          <w:marRight w:val="0"/>
          <w:marTop w:val="0"/>
          <w:marBottom w:val="0"/>
          <w:divBdr>
            <w:top w:val="none" w:sz="0" w:space="0" w:color="auto"/>
            <w:left w:val="none" w:sz="0" w:space="0" w:color="auto"/>
            <w:bottom w:val="none" w:sz="0" w:space="0" w:color="auto"/>
            <w:right w:val="none" w:sz="0" w:space="0" w:color="auto"/>
          </w:divBdr>
          <w:divsChild>
            <w:div w:id="202713519">
              <w:marLeft w:val="0"/>
              <w:marRight w:val="0"/>
              <w:marTop w:val="0"/>
              <w:marBottom w:val="0"/>
              <w:divBdr>
                <w:top w:val="none" w:sz="0" w:space="0" w:color="auto"/>
                <w:left w:val="none" w:sz="0" w:space="0" w:color="auto"/>
                <w:bottom w:val="none" w:sz="0" w:space="0" w:color="auto"/>
                <w:right w:val="none" w:sz="0" w:space="0" w:color="auto"/>
              </w:divBdr>
              <w:divsChild>
                <w:div w:id="1921064989">
                  <w:marLeft w:val="0"/>
                  <w:marRight w:val="0"/>
                  <w:marTop w:val="0"/>
                  <w:marBottom w:val="0"/>
                  <w:divBdr>
                    <w:top w:val="none" w:sz="0" w:space="0" w:color="auto"/>
                    <w:left w:val="none" w:sz="0" w:space="0" w:color="auto"/>
                    <w:bottom w:val="none" w:sz="0" w:space="0" w:color="auto"/>
                    <w:right w:val="none" w:sz="0" w:space="0" w:color="auto"/>
                  </w:divBdr>
                  <w:divsChild>
                    <w:div w:id="13051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761373">
      <w:bodyDiv w:val="1"/>
      <w:marLeft w:val="0"/>
      <w:marRight w:val="0"/>
      <w:marTop w:val="0"/>
      <w:marBottom w:val="0"/>
      <w:divBdr>
        <w:top w:val="none" w:sz="0" w:space="0" w:color="auto"/>
        <w:left w:val="none" w:sz="0" w:space="0" w:color="auto"/>
        <w:bottom w:val="none" w:sz="0" w:space="0" w:color="auto"/>
        <w:right w:val="none" w:sz="0" w:space="0" w:color="auto"/>
      </w:divBdr>
    </w:div>
    <w:div w:id="1642691497">
      <w:bodyDiv w:val="1"/>
      <w:marLeft w:val="0"/>
      <w:marRight w:val="0"/>
      <w:marTop w:val="0"/>
      <w:marBottom w:val="0"/>
      <w:divBdr>
        <w:top w:val="none" w:sz="0" w:space="0" w:color="auto"/>
        <w:left w:val="none" w:sz="0" w:space="0" w:color="auto"/>
        <w:bottom w:val="none" w:sz="0" w:space="0" w:color="auto"/>
        <w:right w:val="none" w:sz="0" w:space="0" w:color="auto"/>
      </w:divBdr>
    </w:div>
    <w:div w:id="1648319780">
      <w:bodyDiv w:val="1"/>
      <w:marLeft w:val="0"/>
      <w:marRight w:val="0"/>
      <w:marTop w:val="0"/>
      <w:marBottom w:val="0"/>
      <w:divBdr>
        <w:top w:val="none" w:sz="0" w:space="0" w:color="auto"/>
        <w:left w:val="none" w:sz="0" w:space="0" w:color="auto"/>
        <w:bottom w:val="none" w:sz="0" w:space="0" w:color="auto"/>
        <w:right w:val="none" w:sz="0" w:space="0" w:color="auto"/>
      </w:divBdr>
    </w:div>
    <w:div w:id="1651670568">
      <w:bodyDiv w:val="1"/>
      <w:marLeft w:val="0"/>
      <w:marRight w:val="0"/>
      <w:marTop w:val="0"/>
      <w:marBottom w:val="0"/>
      <w:divBdr>
        <w:top w:val="none" w:sz="0" w:space="0" w:color="auto"/>
        <w:left w:val="none" w:sz="0" w:space="0" w:color="auto"/>
        <w:bottom w:val="none" w:sz="0" w:space="0" w:color="auto"/>
        <w:right w:val="none" w:sz="0" w:space="0" w:color="auto"/>
      </w:divBdr>
    </w:div>
    <w:div w:id="1655917523">
      <w:bodyDiv w:val="1"/>
      <w:marLeft w:val="0"/>
      <w:marRight w:val="0"/>
      <w:marTop w:val="0"/>
      <w:marBottom w:val="0"/>
      <w:divBdr>
        <w:top w:val="none" w:sz="0" w:space="0" w:color="auto"/>
        <w:left w:val="none" w:sz="0" w:space="0" w:color="auto"/>
        <w:bottom w:val="none" w:sz="0" w:space="0" w:color="auto"/>
        <w:right w:val="none" w:sz="0" w:space="0" w:color="auto"/>
      </w:divBdr>
    </w:div>
    <w:div w:id="1660422364">
      <w:bodyDiv w:val="1"/>
      <w:marLeft w:val="0"/>
      <w:marRight w:val="0"/>
      <w:marTop w:val="0"/>
      <w:marBottom w:val="0"/>
      <w:divBdr>
        <w:top w:val="none" w:sz="0" w:space="0" w:color="auto"/>
        <w:left w:val="none" w:sz="0" w:space="0" w:color="auto"/>
        <w:bottom w:val="none" w:sz="0" w:space="0" w:color="auto"/>
        <w:right w:val="none" w:sz="0" w:space="0" w:color="auto"/>
      </w:divBdr>
    </w:div>
    <w:div w:id="1667972921">
      <w:bodyDiv w:val="1"/>
      <w:marLeft w:val="0"/>
      <w:marRight w:val="0"/>
      <w:marTop w:val="0"/>
      <w:marBottom w:val="0"/>
      <w:divBdr>
        <w:top w:val="none" w:sz="0" w:space="0" w:color="auto"/>
        <w:left w:val="none" w:sz="0" w:space="0" w:color="auto"/>
        <w:bottom w:val="none" w:sz="0" w:space="0" w:color="auto"/>
        <w:right w:val="none" w:sz="0" w:space="0" w:color="auto"/>
      </w:divBdr>
    </w:div>
    <w:div w:id="1673946107">
      <w:bodyDiv w:val="1"/>
      <w:marLeft w:val="0"/>
      <w:marRight w:val="0"/>
      <w:marTop w:val="0"/>
      <w:marBottom w:val="0"/>
      <w:divBdr>
        <w:top w:val="none" w:sz="0" w:space="0" w:color="auto"/>
        <w:left w:val="none" w:sz="0" w:space="0" w:color="auto"/>
        <w:bottom w:val="none" w:sz="0" w:space="0" w:color="auto"/>
        <w:right w:val="none" w:sz="0" w:space="0" w:color="auto"/>
      </w:divBdr>
    </w:div>
    <w:div w:id="1677342572">
      <w:bodyDiv w:val="1"/>
      <w:marLeft w:val="0"/>
      <w:marRight w:val="0"/>
      <w:marTop w:val="0"/>
      <w:marBottom w:val="0"/>
      <w:divBdr>
        <w:top w:val="none" w:sz="0" w:space="0" w:color="auto"/>
        <w:left w:val="none" w:sz="0" w:space="0" w:color="auto"/>
        <w:bottom w:val="none" w:sz="0" w:space="0" w:color="auto"/>
        <w:right w:val="none" w:sz="0" w:space="0" w:color="auto"/>
      </w:divBdr>
    </w:div>
    <w:div w:id="1683169084">
      <w:bodyDiv w:val="1"/>
      <w:marLeft w:val="0"/>
      <w:marRight w:val="0"/>
      <w:marTop w:val="0"/>
      <w:marBottom w:val="0"/>
      <w:divBdr>
        <w:top w:val="none" w:sz="0" w:space="0" w:color="auto"/>
        <w:left w:val="none" w:sz="0" w:space="0" w:color="auto"/>
        <w:bottom w:val="none" w:sz="0" w:space="0" w:color="auto"/>
        <w:right w:val="none" w:sz="0" w:space="0" w:color="auto"/>
      </w:divBdr>
    </w:div>
    <w:div w:id="1686857125">
      <w:bodyDiv w:val="1"/>
      <w:marLeft w:val="0"/>
      <w:marRight w:val="0"/>
      <w:marTop w:val="0"/>
      <w:marBottom w:val="0"/>
      <w:divBdr>
        <w:top w:val="none" w:sz="0" w:space="0" w:color="auto"/>
        <w:left w:val="none" w:sz="0" w:space="0" w:color="auto"/>
        <w:bottom w:val="none" w:sz="0" w:space="0" w:color="auto"/>
        <w:right w:val="none" w:sz="0" w:space="0" w:color="auto"/>
      </w:divBdr>
    </w:div>
    <w:div w:id="1687250587">
      <w:bodyDiv w:val="1"/>
      <w:marLeft w:val="0"/>
      <w:marRight w:val="0"/>
      <w:marTop w:val="0"/>
      <w:marBottom w:val="0"/>
      <w:divBdr>
        <w:top w:val="none" w:sz="0" w:space="0" w:color="auto"/>
        <w:left w:val="none" w:sz="0" w:space="0" w:color="auto"/>
        <w:bottom w:val="none" w:sz="0" w:space="0" w:color="auto"/>
        <w:right w:val="none" w:sz="0" w:space="0" w:color="auto"/>
      </w:divBdr>
    </w:div>
    <w:div w:id="1690372572">
      <w:bodyDiv w:val="1"/>
      <w:marLeft w:val="0"/>
      <w:marRight w:val="0"/>
      <w:marTop w:val="0"/>
      <w:marBottom w:val="0"/>
      <w:divBdr>
        <w:top w:val="none" w:sz="0" w:space="0" w:color="auto"/>
        <w:left w:val="none" w:sz="0" w:space="0" w:color="auto"/>
        <w:bottom w:val="none" w:sz="0" w:space="0" w:color="auto"/>
        <w:right w:val="none" w:sz="0" w:space="0" w:color="auto"/>
      </w:divBdr>
    </w:div>
    <w:div w:id="1694575949">
      <w:bodyDiv w:val="1"/>
      <w:marLeft w:val="0"/>
      <w:marRight w:val="0"/>
      <w:marTop w:val="0"/>
      <w:marBottom w:val="0"/>
      <w:divBdr>
        <w:top w:val="none" w:sz="0" w:space="0" w:color="auto"/>
        <w:left w:val="none" w:sz="0" w:space="0" w:color="auto"/>
        <w:bottom w:val="none" w:sz="0" w:space="0" w:color="auto"/>
        <w:right w:val="none" w:sz="0" w:space="0" w:color="auto"/>
      </w:divBdr>
    </w:div>
    <w:div w:id="1694764466">
      <w:bodyDiv w:val="1"/>
      <w:marLeft w:val="0"/>
      <w:marRight w:val="0"/>
      <w:marTop w:val="0"/>
      <w:marBottom w:val="0"/>
      <w:divBdr>
        <w:top w:val="none" w:sz="0" w:space="0" w:color="auto"/>
        <w:left w:val="none" w:sz="0" w:space="0" w:color="auto"/>
        <w:bottom w:val="none" w:sz="0" w:space="0" w:color="auto"/>
        <w:right w:val="none" w:sz="0" w:space="0" w:color="auto"/>
      </w:divBdr>
    </w:div>
    <w:div w:id="1697652678">
      <w:bodyDiv w:val="1"/>
      <w:marLeft w:val="0"/>
      <w:marRight w:val="0"/>
      <w:marTop w:val="0"/>
      <w:marBottom w:val="0"/>
      <w:divBdr>
        <w:top w:val="none" w:sz="0" w:space="0" w:color="auto"/>
        <w:left w:val="none" w:sz="0" w:space="0" w:color="auto"/>
        <w:bottom w:val="none" w:sz="0" w:space="0" w:color="auto"/>
        <w:right w:val="none" w:sz="0" w:space="0" w:color="auto"/>
      </w:divBdr>
    </w:div>
    <w:div w:id="1700549977">
      <w:bodyDiv w:val="1"/>
      <w:marLeft w:val="0"/>
      <w:marRight w:val="0"/>
      <w:marTop w:val="0"/>
      <w:marBottom w:val="0"/>
      <w:divBdr>
        <w:top w:val="none" w:sz="0" w:space="0" w:color="auto"/>
        <w:left w:val="none" w:sz="0" w:space="0" w:color="auto"/>
        <w:bottom w:val="none" w:sz="0" w:space="0" w:color="auto"/>
        <w:right w:val="none" w:sz="0" w:space="0" w:color="auto"/>
      </w:divBdr>
    </w:div>
    <w:div w:id="1701204950">
      <w:bodyDiv w:val="1"/>
      <w:marLeft w:val="0"/>
      <w:marRight w:val="0"/>
      <w:marTop w:val="0"/>
      <w:marBottom w:val="0"/>
      <w:divBdr>
        <w:top w:val="none" w:sz="0" w:space="0" w:color="auto"/>
        <w:left w:val="none" w:sz="0" w:space="0" w:color="auto"/>
        <w:bottom w:val="none" w:sz="0" w:space="0" w:color="auto"/>
        <w:right w:val="none" w:sz="0" w:space="0" w:color="auto"/>
      </w:divBdr>
    </w:div>
    <w:div w:id="1712803816">
      <w:bodyDiv w:val="1"/>
      <w:marLeft w:val="0"/>
      <w:marRight w:val="0"/>
      <w:marTop w:val="0"/>
      <w:marBottom w:val="0"/>
      <w:divBdr>
        <w:top w:val="none" w:sz="0" w:space="0" w:color="auto"/>
        <w:left w:val="none" w:sz="0" w:space="0" w:color="auto"/>
        <w:bottom w:val="none" w:sz="0" w:space="0" w:color="auto"/>
        <w:right w:val="none" w:sz="0" w:space="0" w:color="auto"/>
      </w:divBdr>
      <w:divsChild>
        <w:div w:id="1291130370">
          <w:marLeft w:val="0"/>
          <w:marRight w:val="0"/>
          <w:marTop w:val="0"/>
          <w:marBottom w:val="0"/>
          <w:divBdr>
            <w:top w:val="none" w:sz="0" w:space="0" w:color="auto"/>
            <w:left w:val="none" w:sz="0" w:space="0" w:color="auto"/>
            <w:bottom w:val="none" w:sz="0" w:space="0" w:color="auto"/>
            <w:right w:val="none" w:sz="0" w:space="0" w:color="auto"/>
          </w:divBdr>
          <w:divsChild>
            <w:div w:id="793984133">
              <w:marLeft w:val="0"/>
              <w:marRight w:val="0"/>
              <w:marTop w:val="0"/>
              <w:marBottom w:val="0"/>
              <w:divBdr>
                <w:top w:val="none" w:sz="0" w:space="0" w:color="auto"/>
                <w:left w:val="none" w:sz="0" w:space="0" w:color="auto"/>
                <w:bottom w:val="none" w:sz="0" w:space="0" w:color="auto"/>
                <w:right w:val="none" w:sz="0" w:space="0" w:color="auto"/>
              </w:divBdr>
              <w:divsChild>
                <w:div w:id="1755082104">
                  <w:marLeft w:val="0"/>
                  <w:marRight w:val="0"/>
                  <w:marTop w:val="0"/>
                  <w:marBottom w:val="0"/>
                  <w:divBdr>
                    <w:top w:val="none" w:sz="0" w:space="0" w:color="auto"/>
                    <w:left w:val="none" w:sz="0" w:space="0" w:color="auto"/>
                    <w:bottom w:val="none" w:sz="0" w:space="0" w:color="auto"/>
                    <w:right w:val="none" w:sz="0" w:space="0" w:color="auto"/>
                  </w:divBdr>
                  <w:divsChild>
                    <w:div w:id="2031106962">
                      <w:marLeft w:val="0"/>
                      <w:marRight w:val="0"/>
                      <w:marTop w:val="0"/>
                      <w:marBottom w:val="0"/>
                      <w:divBdr>
                        <w:top w:val="none" w:sz="0" w:space="0" w:color="auto"/>
                        <w:left w:val="none" w:sz="0" w:space="0" w:color="auto"/>
                        <w:bottom w:val="none" w:sz="0" w:space="0" w:color="auto"/>
                        <w:right w:val="none" w:sz="0" w:space="0" w:color="auto"/>
                      </w:divBdr>
                      <w:divsChild>
                        <w:div w:id="1084648759">
                          <w:marLeft w:val="0"/>
                          <w:marRight w:val="0"/>
                          <w:marTop w:val="0"/>
                          <w:marBottom w:val="0"/>
                          <w:divBdr>
                            <w:top w:val="none" w:sz="0" w:space="0" w:color="auto"/>
                            <w:left w:val="none" w:sz="0" w:space="0" w:color="auto"/>
                            <w:bottom w:val="none" w:sz="0" w:space="0" w:color="auto"/>
                            <w:right w:val="none" w:sz="0" w:space="0" w:color="auto"/>
                          </w:divBdr>
                          <w:divsChild>
                            <w:div w:id="2050647632">
                              <w:marLeft w:val="0"/>
                              <w:marRight w:val="0"/>
                              <w:marTop w:val="0"/>
                              <w:marBottom w:val="225"/>
                              <w:divBdr>
                                <w:top w:val="none" w:sz="0" w:space="0" w:color="auto"/>
                                <w:left w:val="none" w:sz="0" w:space="0" w:color="auto"/>
                                <w:bottom w:val="none" w:sz="0" w:space="0" w:color="auto"/>
                                <w:right w:val="none" w:sz="0" w:space="0" w:color="auto"/>
                              </w:divBdr>
                              <w:divsChild>
                                <w:div w:id="1482651423">
                                  <w:marLeft w:val="0"/>
                                  <w:marRight w:val="0"/>
                                  <w:marTop w:val="0"/>
                                  <w:marBottom w:val="0"/>
                                  <w:divBdr>
                                    <w:top w:val="none" w:sz="0" w:space="0" w:color="auto"/>
                                    <w:left w:val="none" w:sz="0" w:space="0" w:color="auto"/>
                                    <w:bottom w:val="none" w:sz="0" w:space="0" w:color="auto"/>
                                    <w:right w:val="none" w:sz="0" w:space="0" w:color="auto"/>
                                  </w:divBdr>
                                  <w:divsChild>
                                    <w:div w:id="1103920327">
                                      <w:marLeft w:val="870"/>
                                      <w:marRight w:val="0"/>
                                      <w:marTop w:val="0"/>
                                      <w:marBottom w:val="0"/>
                                      <w:divBdr>
                                        <w:top w:val="none" w:sz="0" w:space="0" w:color="auto"/>
                                        <w:left w:val="none" w:sz="0" w:space="0" w:color="auto"/>
                                        <w:bottom w:val="none" w:sz="0" w:space="0" w:color="auto"/>
                                        <w:right w:val="none" w:sz="0" w:space="0" w:color="auto"/>
                                      </w:divBdr>
                                    </w:div>
                                    <w:div w:id="2112820846">
                                      <w:marLeft w:val="870"/>
                                      <w:marRight w:val="0"/>
                                      <w:marTop w:val="0"/>
                                      <w:marBottom w:val="0"/>
                                      <w:divBdr>
                                        <w:top w:val="none" w:sz="0" w:space="0" w:color="auto"/>
                                        <w:left w:val="none" w:sz="0" w:space="0" w:color="auto"/>
                                        <w:bottom w:val="none" w:sz="0" w:space="0" w:color="auto"/>
                                        <w:right w:val="none" w:sz="0" w:space="0" w:color="auto"/>
                                      </w:divBdr>
                                    </w:div>
                                    <w:div w:id="348678589">
                                      <w:marLeft w:val="870"/>
                                      <w:marRight w:val="0"/>
                                      <w:marTop w:val="0"/>
                                      <w:marBottom w:val="0"/>
                                      <w:divBdr>
                                        <w:top w:val="none" w:sz="0" w:space="0" w:color="auto"/>
                                        <w:left w:val="none" w:sz="0" w:space="0" w:color="auto"/>
                                        <w:bottom w:val="none" w:sz="0" w:space="0" w:color="auto"/>
                                        <w:right w:val="none" w:sz="0" w:space="0" w:color="auto"/>
                                      </w:divBdr>
                                    </w:div>
                                    <w:div w:id="722754982">
                                      <w:marLeft w:val="870"/>
                                      <w:marRight w:val="0"/>
                                      <w:marTop w:val="0"/>
                                      <w:marBottom w:val="0"/>
                                      <w:divBdr>
                                        <w:top w:val="none" w:sz="0" w:space="0" w:color="auto"/>
                                        <w:left w:val="none" w:sz="0" w:space="0" w:color="auto"/>
                                        <w:bottom w:val="none" w:sz="0" w:space="0" w:color="auto"/>
                                        <w:right w:val="none" w:sz="0" w:space="0" w:color="auto"/>
                                      </w:divBdr>
                                    </w:div>
                                    <w:div w:id="1127158409">
                                      <w:marLeft w:val="870"/>
                                      <w:marRight w:val="0"/>
                                      <w:marTop w:val="0"/>
                                      <w:marBottom w:val="0"/>
                                      <w:divBdr>
                                        <w:top w:val="none" w:sz="0" w:space="0" w:color="auto"/>
                                        <w:left w:val="none" w:sz="0" w:space="0" w:color="auto"/>
                                        <w:bottom w:val="none" w:sz="0" w:space="0" w:color="auto"/>
                                        <w:right w:val="none" w:sz="0" w:space="0" w:color="auto"/>
                                      </w:divBdr>
                                    </w:div>
                                    <w:div w:id="718627135">
                                      <w:marLeft w:val="870"/>
                                      <w:marRight w:val="0"/>
                                      <w:marTop w:val="0"/>
                                      <w:marBottom w:val="0"/>
                                      <w:divBdr>
                                        <w:top w:val="none" w:sz="0" w:space="0" w:color="auto"/>
                                        <w:left w:val="none" w:sz="0" w:space="0" w:color="auto"/>
                                        <w:bottom w:val="none" w:sz="0" w:space="0" w:color="auto"/>
                                        <w:right w:val="none" w:sz="0" w:space="0" w:color="auto"/>
                                      </w:divBdr>
                                    </w:div>
                                    <w:div w:id="140255559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3189874">
      <w:bodyDiv w:val="1"/>
      <w:marLeft w:val="0"/>
      <w:marRight w:val="0"/>
      <w:marTop w:val="0"/>
      <w:marBottom w:val="0"/>
      <w:divBdr>
        <w:top w:val="none" w:sz="0" w:space="0" w:color="auto"/>
        <w:left w:val="none" w:sz="0" w:space="0" w:color="auto"/>
        <w:bottom w:val="none" w:sz="0" w:space="0" w:color="auto"/>
        <w:right w:val="none" w:sz="0" w:space="0" w:color="auto"/>
      </w:divBdr>
    </w:div>
    <w:div w:id="1739397543">
      <w:bodyDiv w:val="1"/>
      <w:marLeft w:val="0"/>
      <w:marRight w:val="0"/>
      <w:marTop w:val="0"/>
      <w:marBottom w:val="0"/>
      <w:divBdr>
        <w:top w:val="none" w:sz="0" w:space="0" w:color="auto"/>
        <w:left w:val="none" w:sz="0" w:space="0" w:color="auto"/>
        <w:bottom w:val="none" w:sz="0" w:space="0" w:color="auto"/>
        <w:right w:val="none" w:sz="0" w:space="0" w:color="auto"/>
      </w:divBdr>
    </w:div>
    <w:div w:id="1743331257">
      <w:bodyDiv w:val="1"/>
      <w:marLeft w:val="0"/>
      <w:marRight w:val="0"/>
      <w:marTop w:val="0"/>
      <w:marBottom w:val="0"/>
      <w:divBdr>
        <w:top w:val="none" w:sz="0" w:space="0" w:color="auto"/>
        <w:left w:val="none" w:sz="0" w:space="0" w:color="auto"/>
        <w:bottom w:val="none" w:sz="0" w:space="0" w:color="auto"/>
        <w:right w:val="none" w:sz="0" w:space="0" w:color="auto"/>
      </w:divBdr>
    </w:div>
    <w:div w:id="1747261651">
      <w:bodyDiv w:val="1"/>
      <w:marLeft w:val="0"/>
      <w:marRight w:val="0"/>
      <w:marTop w:val="0"/>
      <w:marBottom w:val="0"/>
      <w:divBdr>
        <w:top w:val="none" w:sz="0" w:space="0" w:color="auto"/>
        <w:left w:val="none" w:sz="0" w:space="0" w:color="auto"/>
        <w:bottom w:val="none" w:sz="0" w:space="0" w:color="auto"/>
        <w:right w:val="none" w:sz="0" w:space="0" w:color="auto"/>
      </w:divBdr>
    </w:div>
    <w:div w:id="1754467559">
      <w:bodyDiv w:val="1"/>
      <w:marLeft w:val="0"/>
      <w:marRight w:val="0"/>
      <w:marTop w:val="0"/>
      <w:marBottom w:val="0"/>
      <w:divBdr>
        <w:top w:val="none" w:sz="0" w:space="0" w:color="auto"/>
        <w:left w:val="none" w:sz="0" w:space="0" w:color="auto"/>
        <w:bottom w:val="none" w:sz="0" w:space="0" w:color="auto"/>
        <w:right w:val="none" w:sz="0" w:space="0" w:color="auto"/>
      </w:divBdr>
    </w:div>
    <w:div w:id="1754861994">
      <w:bodyDiv w:val="1"/>
      <w:marLeft w:val="0"/>
      <w:marRight w:val="0"/>
      <w:marTop w:val="0"/>
      <w:marBottom w:val="0"/>
      <w:divBdr>
        <w:top w:val="none" w:sz="0" w:space="0" w:color="auto"/>
        <w:left w:val="none" w:sz="0" w:space="0" w:color="auto"/>
        <w:bottom w:val="none" w:sz="0" w:space="0" w:color="auto"/>
        <w:right w:val="none" w:sz="0" w:space="0" w:color="auto"/>
      </w:divBdr>
    </w:div>
    <w:div w:id="1763647541">
      <w:bodyDiv w:val="1"/>
      <w:marLeft w:val="0"/>
      <w:marRight w:val="0"/>
      <w:marTop w:val="0"/>
      <w:marBottom w:val="0"/>
      <w:divBdr>
        <w:top w:val="none" w:sz="0" w:space="0" w:color="auto"/>
        <w:left w:val="none" w:sz="0" w:space="0" w:color="auto"/>
        <w:bottom w:val="none" w:sz="0" w:space="0" w:color="auto"/>
        <w:right w:val="none" w:sz="0" w:space="0" w:color="auto"/>
      </w:divBdr>
    </w:div>
    <w:div w:id="1764187282">
      <w:bodyDiv w:val="1"/>
      <w:marLeft w:val="0"/>
      <w:marRight w:val="0"/>
      <w:marTop w:val="0"/>
      <w:marBottom w:val="0"/>
      <w:divBdr>
        <w:top w:val="none" w:sz="0" w:space="0" w:color="auto"/>
        <w:left w:val="none" w:sz="0" w:space="0" w:color="auto"/>
        <w:bottom w:val="none" w:sz="0" w:space="0" w:color="auto"/>
        <w:right w:val="none" w:sz="0" w:space="0" w:color="auto"/>
      </w:divBdr>
    </w:div>
    <w:div w:id="1765034313">
      <w:bodyDiv w:val="1"/>
      <w:marLeft w:val="0"/>
      <w:marRight w:val="0"/>
      <w:marTop w:val="0"/>
      <w:marBottom w:val="0"/>
      <w:divBdr>
        <w:top w:val="none" w:sz="0" w:space="0" w:color="auto"/>
        <w:left w:val="none" w:sz="0" w:space="0" w:color="auto"/>
        <w:bottom w:val="none" w:sz="0" w:space="0" w:color="auto"/>
        <w:right w:val="none" w:sz="0" w:space="0" w:color="auto"/>
      </w:divBdr>
    </w:div>
    <w:div w:id="1786536599">
      <w:bodyDiv w:val="1"/>
      <w:marLeft w:val="0"/>
      <w:marRight w:val="0"/>
      <w:marTop w:val="0"/>
      <w:marBottom w:val="0"/>
      <w:divBdr>
        <w:top w:val="none" w:sz="0" w:space="0" w:color="auto"/>
        <w:left w:val="none" w:sz="0" w:space="0" w:color="auto"/>
        <w:bottom w:val="none" w:sz="0" w:space="0" w:color="auto"/>
        <w:right w:val="none" w:sz="0" w:space="0" w:color="auto"/>
      </w:divBdr>
    </w:div>
    <w:div w:id="1793745626">
      <w:bodyDiv w:val="1"/>
      <w:marLeft w:val="0"/>
      <w:marRight w:val="0"/>
      <w:marTop w:val="0"/>
      <w:marBottom w:val="0"/>
      <w:divBdr>
        <w:top w:val="none" w:sz="0" w:space="0" w:color="auto"/>
        <w:left w:val="none" w:sz="0" w:space="0" w:color="auto"/>
        <w:bottom w:val="none" w:sz="0" w:space="0" w:color="auto"/>
        <w:right w:val="none" w:sz="0" w:space="0" w:color="auto"/>
      </w:divBdr>
    </w:div>
    <w:div w:id="1797914826">
      <w:bodyDiv w:val="1"/>
      <w:marLeft w:val="0"/>
      <w:marRight w:val="0"/>
      <w:marTop w:val="0"/>
      <w:marBottom w:val="0"/>
      <w:divBdr>
        <w:top w:val="none" w:sz="0" w:space="0" w:color="auto"/>
        <w:left w:val="none" w:sz="0" w:space="0" w:color="auto"/>
        <w:bottom w:val="none" w:sz="0" w:space="0" w:color="auto"/>
        <w:right w:val="none" w:sz="0" w:space="0" w:color="auto"/>
      </w:divBdr>
    </w:div>
    <w:div w:id="1804806711">
      <w:bodyDiv w:val="1"/>
      <w:marLeft w:val="0"/>
      <w:marRight w:val="0"/>
      <w:marTop w:val="0"/>
      <w:marBottom w:val="0"/>
      <w:divBdr>
        <w:top w:val="none" w:sz="0" w:space="0" w:color="auto"/>
        <w:left w:val="none" w:sz="0" w:space="0" w:color="auto"/>
        <w:bottom w:val="none" w:sz="0" w:space="0" w:color="auto"/>
        <w:right w:val="none" w:sz="0" w:space="0" w:color="auto"/>
      </w:divBdr>
    </w:div>
    <w:div w:id="1806002632">
      <w:bodyDiv w:val="1"/>
      <w:marLeft w:val="0"/>
      <w:marRight w:val="0"/>
      <w:marTop w:val="0"/>
      <w:marBottom w:val="0"/>
      <w:divBdr>
        <w:top w:val="none" w:sz="0" w:space="0" w:color="auto"/>
        <w:left w:val="none" w:sz="0" w:space="0" w:color="auto"/>
        <w:bottom w:val="none" w:sz="0" w:space="0" w:color="auto"/>
        <w:right w:val="none" w:sz="0" w:space="0" w:color="auto"/>
      </w:divBdr>
    </w:div>
    <w:div w:id="1814714992">
      <w:bodyDiv w:val="1"/>
      <w:marLeft w:val="0"/>
      <w:marRight w:val="0"/>
      <w:marTop w:val="0"/>
      <w:marBottom w:val="0"/>
      <w:divBdr>
        <w:top w:val="none" w:sz="0" w:space="0" w:color="auto"/>
        <w:left w:val="none" w:sz="0" w:space="0" w:color="auto"/>
        <w:bottom w:val="none" w:sz="0" w:space="0" w:color="auto"/>
        <w:right w:val="none" w:sz="0" w:space="0" w:color="auto"/>
      </w:divBdr>
    </w:div>
    <w:div w:id="1816725728">
      <w:bodyDiv w:val="1"/>
      <w:marLeft w:val="0"/>
      <w:marRight w:val="0"/>
      <w:marTop w:val="0"/>
      <w:marBottom w:val="0"/>
      <w:divBdr>
        <w:top w:val="none" w:sz="0" w:space="0" w:color="auto"/>
        <w:left w:val="none" w:sz="0" w:space="0" w:color="auto"/>
        <w:bottom w:val="none" w:sz="0" w:space="0" w:color="auto"/>
        <w:right w:val="none" w:sz="0" w:space="0" w:color="auto"/>
      </w:divBdr>
    </w:div>
    <w:div w:id="1818183159">
      <w:bodyDiv w:val="1"/>
      <w:marLeft w:val="0"/>
      <w:marRight w:val="0"/>
      <w:marTop w:val="0"/>
      <w:marBottom w:val="0"/>
      <w:divBdr>
        <w:top w:val="none" w:sz="0" w:space="0" w:color="auto"/>
        <w:left w:val="none" w:sz="0" w:space="0" w:color="auto"/>
        <w:bottom w:val="none" w:sz="0" w:space="0" w:color="auto"/>
        <w:right w:val="none" w:sz="0" w:space="0" w:color="auto"/>
      </w:divBdr>
    </w:div>
    <w:div w:id="1824661631">
      <w:bodyDiv w:val="1"/>
      <w:marLeft w:val="0"/>
      <w:marRight w:val="0"/>
      <w:marTop w:val="0"/>
      <w:marBottom w:val="0"/>
      <w:divBdr>
        <w:top w:val="none" w:sz="0" w:space="0" w:color="auto"/>
        <w:left w:val="none" w:sz="0" w:space="0" w:color="auto"/>
        <w:bottom w:val="none" w:sz="0" w:space="0" w:color="auto"/>
        <w:right w:val="none" w:sz="0" w:space="0" w:color="auto"/>
      </w:divBdr>
    </w:div>
    <w:div w:id="1828209248">
      <w:bodyDiv w:val="1"/>
      <w:marLeft w:val="0"/>
      <w:marRight w:val="0"/>
      <w:marTop w:val="0"/>
      <w:marBottom w:val="0"/>
      <w:divBdr>
        <w:top w:val="none" w:sz="0" w:space="0" w:color="auto"/>
        <w:left w:val="none" w:sz="0" w:space="0" w:color="auto"/>
        <w:bottom w:val="none" w:sz="0" w:space="0" w:color="auto"/>
        <w:right w:val="none" w:sz="0" w:space="0" w:color="auto"/>
      </w:divBdr>
    </w:div>
    <w:div w:id="1830094069">
      <w:bodyDiv w:val="1"/>
      <w:marLeft w:val="0"/>
      <w:marRight w:val="0"/>
      <w:marTop w:val="0"/>
      <w:marBottom w:val="0"/>
      <w:divBdr>
        <w:top w:val="none" w:sz="0" w:space="0" w:color="auto"/>
        <w:left w:val="none" w:sz="0" w:space="0" w:color="auto"/>
        <w:bottom w:val="none" w:sz="0" w:space="0" w:color="auto"/>
        <w:right w:val="none" w:sz="0" w:space="0" w:color="auto"/>
      </w:divBdr>
    </w:div>
    <w:div w:id="1831215671">
      <w:bodyDiv w:val="1"/>
      <w:marLeft w:val="0"/>
      <w:marRight w:val="0"/>
      <w:marTop w:val="0"/>
      <w:marBottom w:val="0"/>
      <w:divBdr>
        <w:top w:val="none" w:sz="0" w:space="0" w:color="auto"/>
        <w:left w:val="none" w:sz="0" w:space="0" w:color="auto"/>
        <w:bottom w:val="none" w:sz="0" w:space="0" w:color="auto"/>
        <w:right w:val="none" w:sz="0" w:space="0" w:color="auto"/>
      </w:divBdr>
    </w:div>
    <w:div w:id="1838033156">
      <w:bodyDiv w:val="1"/>
      <w:marLeft w:val="0"/>
      <w:marRight w:val="0"/>
      <w:marTop w:val="0"/>
      <w:marBottom w:val="0"/>
      <w:divBdr>
        <w:top w:val="none" w:sz="0" w:space="0" w:color="auto"/>
        <w:left w:val="none" w:sz="0" w:space="0" w:color="auto"/>
        <w:bottom w:val="none" w:sz="0" w:space="0" w:color="auto"/>
        <w:right w:val="none" w:sz="0" w:space="0" w:color="auto"/>
      </w:divBdr>
    </w:div>
    <w:div w:id="1838619455">
      <w:bodyDiv w:val="1"/>
      <w:marLeft w:val="0"/>
      <w:marRight w:val="0"/>
      <w:marTop w:val="0"/>
      <w:marBottom w:val="0"/>
      <w:divBdr>
        <w:top w:val="none" w:sz="0" w:space="0" w:color="auto"/>
        <w:left w:val="none" w:sz="0" w:space="0" w:color="auto"/>
        <w:bottom w:val="none" w:sz="0" w:space="0" w:color="auto"/>
        <w:right w:val="none" w:sz="0" w:space="0" w:color="auto"/>
      </w:divBdr>
    </w:div>
    <w:div w:id="1846892558">
      <w:bodyDiv w:val="1"/>
      <w:marLeft w:val="0"/>
      <w:marRight w:val="0"/>
      <w:marTop w:val="0"/>
      <w:marBottom w:val="0"/>
      <w:divBdr>
        <w:top w:val="none" w:sz="0" w:space="0" w:color="auto"/>
        <w:left w:val="none" w:sz="0" w:space="0" w:color="auto"/>
        <w:bottom w:val="none" w:sz="0" w:space="0" w:color="auto"/>
        <w:right w:val="none" w:sz="0" w:space="0" w:color="auto"/>
      </w:divBdr>
    </w:div>
    <w:div w:id="1848521369">
      <w:bodyDiv w:val="1"/>
      <w:marLeft w:val="0"/>
      <w:marRight w:val="0"/>
      <w:marTop w:val="0"/>
      <w:marBottom w:val="0"/>
      <w:divBdr>
        <w:top w:val="none" w:sz="0" w:space="0" w:color="auto"/>
        <w:left w:val="none" w:sz="0" w:space="0" w:color="auto"/>
        <w:bottom w:val="none" w:sz="0" w:space="0" w:color="auto"/>
        <w:right w:val="none" w:sz="0" w:space="0" w:color="auto"/>
      </w:divBdr>
    </w:div>
    <w:div w:id="1850364836">
      <w:bodyDiv w:val="1"/>
      <w:marLeft w:val="0"/>
      <w:marRight w:val="0"/>
      <w:marTop w:val="0"/>
      <w:marBottom w:val="0"/>
      <w:divBdr>
        <w:top w:val="none" w:sz="0" w:space="0" w:color="auto"/>
        <w:left w:val="none" w:sz="0" w:space="0" w:color="auto"/>
        <w:bottom w:val="none" w:sz="0" w:space="0" w:color="auto"/>
        <w:right w:val="none" w:sz="0" w:space="0" w:color="auto"/>
      </w:divBdr>
    </w:div>
    <w:div w:id="1854804650">
      <w:bodyDiv w:val="1"/>
      <w:marLeft w:val="0"/>
      <w:marRight w:val="0"/>
      <w:marTop w:val="0"/>
      <w:marBottom w:val="0"/>
      <w:divBdr>
        <w:top w:val="none" w:sz="0" w:space="0" w:color="auto"/>
        <w:left w:val="none" w:sz="0" w:space="0" w:color="auto"/>
        <w:bottom w:val="none" w:sz="0" w:space="0" w:color="auto"/>
        <w:right w:val="none" w:sz="0" w:space="0" w:color="auto"/>
      </w:divBdr>
    </w:div>
    <w:div w:id="1860389088">
      <w:bodyDiv w:val="1"/>
      <w:marLeft w:val="0"/>
      <w:marRight w:val="0"/>
      <w:marTop w:val="0"/>
      <w:marBottom w:val="0"/>
      <w:divBdr>
        <w:top w:val="none" w:sz="0" w:space="0" w:color="auto"/>
        <w:left w:val="none" w:sz="0" w:space="0" w:color="auto"/>
        <w:bottom w:val="none" w:sz="0" w:space="0" w:color="auto"/>
        <w:right w:val="none" w:sz="0" w:space="0" w:color="auto"/>
      </w:divBdr>
    </w:div>
    <w:div w:id="1861427925">
      <w:bodyDiv w:val="1"/>
      <w:marLeft w:val="0"/>
      <w:marRight w:val="0"/>
      <w:marTop w:val="0"/>
      <w:marBottom w:val="0"/>
      <w:divBdr>
        <w:top w:val="none" w:sz="0" w:space="0" w:color="auto"/>
        <w:left w:val="none" w:sz="0" w:space="0" w:color="auto"/>
        <w:bottom w:val="none" w:sz="0" w:space="0" w:color="auto"/>
        <w:right w:val="none" w:sz="0" w:space="0" w:color="auto"/>
      </w:divBdr>
    </w:div>
    <w:div w:id="1861816519">
      <w:bodyDiv w:val="1"/>
      <w:marLeft w:val="0"/>
      <w:marRight w:val="0"/>
      <w:marTop w:val="0"/>
      <w:marBottom w:val="0"/>
      <w:divBdr>
        <w:top w:val="none" w:sz="0" w:space="0" w:color="auto"/>
        <w:left w:val="none" w:sz="0" w:space="0" w:color="auto"/>
        <w:bottom w:val="none" w:sz="0" w:space="0" w:color="auto"/>
        <w:right w:val="none" w:sz="0" w:space="0" w:color="auto"/>
      </w:divBdr>
    </w:div>
    <w:div w:id="1865050340">
      <w:bodyDiv w:val="1"/>
      <w:marLeft w:val="0"/>
      <w:marRight w:val="0"/>
      <w:marTop w:val="0"/>
      <w:marBottom w:val="0"/>
      <w:divBdr>
        <w:top w:val="none" w:sz="0" w:space="0" w:color="auto"/>
        <w:left w:val="none" w:sz="0" w:space="0" w:color="auto"/>
        <w:bottom w:val="none" w:sz="0" w:space="0" w:color="auto"/>
        <w:right w:val="none" w:sz="0" w:space="0" w:color="auto"/>
      </w:divBdr>
    </w:div>
    <w:div w:id="1866676529">
      <w:bodyDiv w:val="1"/>
      <w:marLeft w:val="0"/>
      <w:marRight w:val="0"/>
      <w:marTop w:val="0"/>
      <w:marBottom w:val="0"/>
      <w:divBdr>
        <w:top w:val="none" w:sz="0" w:space="0" w:color="auto"/>
        <w:left w:val="none" w:sz="0" w:space="0" w:color="auto"/>
        <w:bottom w:val="none" w:sz="0" w:space="0" w:color="auto"/>
        <w:right w:val="none" w:sz="0" w:space="0" w:color="auto"/>
      </w:divBdr>
    </w:div>
    <w:div w:id="1867404523">
      <w:bodyDiv w:val="1"/>
      <w:marLeft w:val="0"/>
      <w:marRight w:val="0"/>
      <w:marTop w:val="0"/>
      <w:marBottom w:val="0"/>
      <w:divBdr>
        <w:top w:val="none" w:sz="0" w:space="0" w:color="auto"/>
        <w:left w:val="none" w:sz="0" w:space="0" w:color="auto"/>
        <w:bottom w:val="none" w:sz="0" w:space="0" w:color="auto"/>
        <w:right w:val="none" w:sz="0" w:space="0" w:color="auto"/>
      </w:divBdr>
    </w:div>
    <w:div w:id="1870097420">
      <w:bodyDiv w:val="1"/>
      <w:marLeft w:val="0"/>
      <w:marRight w:val="0"/>
      <w:marTop w:val="0"/>
      <w:marBottom w:val="0"/>
      <w:divBdr>
        <w:top w:val="none" w:sz="0" w:space="0" w:color="auto"/>
        <w:left w:val="none" w:sz="0" w:space="0" w:color="auto"/>
        <w:bottom w:val="none" w:sz="0" w:space="0" w:color="auto"/>
        <w:right w:val="none" w:sz="0" w:space="0" w:color="auto"/>
      </w:divBdr>
    </w:div>
    <w:div w:id="1880236142">
      <w:bodyDiv w:val="1"/>
      <w:marLeft w:val="0"/>
      <w:marRight w:val="0"/>
      <w:marTop w:val="0"/>
      <w:marBottom w:val="0"/>
      <w:divBdr>
        <w:top w:val="none" w:sz="0" w:space="0" w:color="auto"/>
        <w:left w:val="none" w:sz="0" w:space="0" w:color="auto"/>
        <w:bottom w:val="none" w:sz="0" w:space="0" w:color="auto"/>
        <w:right w:val="none" w:sz="0" w:space="0" w:color="auto"/>
      </w:divBdr>
    </w:div>
    <w:div w:id="1899853635">
      <w:bodyDiv w:val="1"/>
      <w:marLeft w:val="0"/>
      <w:marRight w:val="0"/>
      <w:marTop w:val="0"/>
      <w:marBottom w:val="0"/>
      <w:divBdr>
        <w:top w:val="none" w:sz="0" w:space="0" w:color="auto"/>
        <w:left w:val="none" w:sz="0" w:space="0" w:color="auto"/>
        <w:bottom w:val="none" w:sz="0" w:space="0" w:color="auto"/>
        <w:right w:val="none" w:sz="0" w:space="0" w:color="auto"/>
      </w:divBdr>
    </w:div>
    <w:div w:id="1900743385">
      <w:bodyDiv w:val="1"/>
      <w:marLeft w:val="0"/>
      <w:marRight w:val="0"/>
      <w:marTop w:val="0"/>
      <w:marBottom w:val="0"/>
      <w:divBdr>
        <w:top w:val="none" w:sz="0" w:space="0" w:color="auto"/>
        <w:left w:val="none" w:sz="0" w:space="0" w:color="auto"/>
        <w:bottom w:val="none" w:sz="0" w:space="0" w:color="auto"/>
        <w:right w:val="none" w:sz="0" w:space="0" w:color="auto"/>
      </w:divBdr>
    </w:div>
    <w:div w:id="1906647107">
      <w:bodyDiv w:val="1"/>
      <w:marLeft w:val="0"/>
      <w:marRight w:val="0"/>
      <w:marTop w:val="0"/>
      <w:marBottom w:val="0"/>
      <w:divBdr>
        <w:top w:val="none" w:sz="0" w:space="0" w:color="auto"/>
        <w:left w:val="none" w:sz="0" w:space="0" w:color="auto"/>
        <w:bottom w:val="none" w:sz="0" w:space="0" w:color="auto"/>
        <w:right w:val="none" w:sz="0" w:space="0" w:color="auto"/>
      </w:divBdr>
    </w:div>
    <w:div w:id="1910966772">
      <w:bodyDiv w:val="1"/>
      <w:marLeft w:val="0"/>
      <w:marRight w:val="0"/>
      <w:marTop w:val="0"/>
      <w:marBottom w:val="0"/>
      <w:divBdr>
        <w:top w:val="none" w:sz="0" w:space="0" w:color="auto"/>
        <w:left w:val="none" w:sz="0" w:space="0" w:color="auto"/>
        <w:bottom w:val="none" w:sz="0" w:space="0" w:color="auto"/>
        <w:right w:val="none" w:sz="0" w:space="0" w:color="auto"/>
      </w:divBdr>
    </w:div>
    <w:div w:id="1911307463">
      <w:bodyDiv w:val="1"/>
      <w:marLeft w:val="0"/>
      <w:marRight w:val="0"/>
      <w:marTop w:val="0"/>
      <w:marBottom w:val="0"/>
      <w:divBdr>
        <w:top w:val="none" w:sz="0" w:space="0" w:color="auto"/>
        <w:left w:val="none" w:sz="0" w:space="0" w:color="auto"/>
        <w:bottom w:val="none" w:sz="0" w:space="0" w:color="auto"/>
        <w:right w:val="none" w:sz="0" w:space="0" w:color="auto"/>
      </w:divBdr>
    </w:div>
    <w:div w:id="1916666874">
      <w:bodyDiv w:val="1"/>
      <w:marLeft w:val="0"/>
      <w:marRight w:val="0"/>
      <w:marTop w:val="0"/>
      <w:marBottom w:val="0"/>
      <w:divBdr>
        <w:top w:val="none" w:sz="0" w:space="0" w:color="auto"/>
        <w:left w:val="none" w:sz="0" w:space="0" w:color="auto"/>
        <w:bottom w:val="none" w:sz="0" w:space="0" w:color="auto"/>
        <w:right w:val="none" w:sz="0" w:space="0" w:color="auto"/>
      </w:divBdr>
    </w:div>
    <w:div w:id="1925533701">
      <w:bodyDiv w:val="1"/>
      <w:marLeft w:val="0"/>
      <w:marRight w:val="0"/>
      <w:marTop w:val="0"/>
      <w:marBottom w:val="0"/>
      <w:divBdr>
        <w:top w:val="none" w:sz="0" w:space="0" w:color="auto"/>
        <w:left w:val="none" w:sz="0" w:space="0" w:color="auto"/>
        <w:bottom w:val="none" w:sz="0" w:space="0" w:color="auto"/>
        <w:right w:val="none" w:sz="0" w:space="0" w:color="auto"/>
      </w:divBdr>
    </w:div>
    <w:div w:id="1926065820">
      <w:bodyDiv w:val="1"/>
      <w:marLeft w:val="0"/>
      <w:marRight w:val="0"/>
      <w:marTop w:val="0"/>
      <w:marBottom w:val="0"/>
      <w:divBdr>
        <w:top w:val="none" w:sz="0" w:space="0" w:color="auto"/>
        <w:left w:val="none" w:sz="0" w:space="0" w:color="auto"/>
        <w:bottom w:val="none" w:sz="0" w:space="0" w:color="auto"/>
        <w:right w:val="none" w:sz="0" w:space="0" w:color="auto"/>
      </w:divBdr>
    </w:div>
    <w:div w:id="1936865723">
      <w:bodyDiv w:val="1"/>
      <w:marLeft w:val="0"/>
      <w:marRight w:val="0"/>
      <w:marTop w:val="0"/>
      <w:marBottom w:val="0"/>
      <w:divBdr>
        <w:top w:val="none" w:sz="0" w:space="0" w:color="auto"/>
        <w:left w:val="none" w:sz="0" w:space="0" w:color="auto"/>
        <w:bottom w:val="none" w:sz="0" w:space="0" w:color="auto"/>
        <w:right w:val="none" w:sz="0" w:space="0" w:color="auto"/>
      </w:divBdr>
    </w:div>
    <w:div w:id="1939557191">
      <w:bodyDiv w:val="1"/>
      <w:marLeft w:val="0"/>
      <w:marRight w:val="0"/>
      <w:marTop w:val="0"/>
      <w:marBottom w:val="0"/>
      <w:divBdr>
        <w:top w:val="none" w:sz="0" w:space="0" w:color="auto"/>
        <w:left w:val="none" w:sz="0" w:space="0" w:color="auto"/>
        <w:bottom w:val="none" w:sz="0" w:space="0" w:color="auto"/>
        <w:right w:val="none" w:sz="0" w:space="0" w:color="auto"/>
      </w:divBdr>
    </w:div>
    <w:div w:id="1940943165">
      <w:bodyDiv w:val="1"/>
      <w:marLeft w:val="0"/>
      <w:marRight w:val="0"/>
      <w:marTop w:val="0"/>
      <w:marBottom w:val="0"/>
      <w:divBdr>
        <w:top w:val="none" w:sz="0" w:space="0" w:color="auto"/>
        <w:left w:val="none" w:sz="0" w:space="0" w:color="auto"/>
        <w:bottom w:val="none" w:sz="0" w:space="0" w:color="auto"/>
        <w:right w:val="none" w:sz="0" w:space="0" w:color="auto"/>
      </w:divBdr>
    </w:div>
    <w:div w:id="1941601962">
      <w:bodyDiv w:val="1"/>
      <w:marLeft w:val="0"/>
      <w:marRight w:val="0"/>
      <w:marTop w:val="0"/>
      <w:marBottom w:val="0"/>
      <w:divBdr>
        <w:top w:val="none" w:sz="0" w:space="0" w:color="auto"/>
        <w:left w:val="none" w:sz="0" w:space="0" w:color="auto"/>
        <w:bottom w:val="none" w:sz="0" w:space="0" w:color="auto"/>
        <w:right w:val="none" w:sz="0" w:space="0" w:color="auto"/>
      </w:divBdr>
    </w:div>
    <w:div w:id="1941989396">
      <w:bodyDiv w:val="1"/>
      <w:marLeft w:val="0"/>
      <w:marRight w:val="0"/>
      <w:marTop w:val="0"/>
      <w:marBottom w:val="0"/>
      <w:divBdr>
        <w:top w:val="none" w:sz="0" w:space="0" w:color="auto"/>
        <w:left w:val="none" w:sz="0" w:space="0" w:color="auto"/>
        <w:bottom w:val="none" w:sz="0" w:space="0" w:color="auto"/>
        <w:right w:val="none" w:sz="0" w:space="0" w:color="auto"/>
      </w:divBdr>
    </w:div>
    <w:div w:id="1942059226">
      <w:bodyDiv w:val="1"/>
      <w:marLeft w:val="0"/>
      <w:marRight w:val="0"/>
      <w:marTop w:val="0"/>
      <w:marBottom w:val="0"/>
      <w:divBdr>
        <w:top w:val="none" w:sz="0" w:space="0" w:color="auto"/>
        <w:left w:val="none" w:sz="0" w:space="0" w:color="auto"/>
        <w:bottom w:val="none" w:sz="0" w:space="0" w:color="auto"/>
        <w:right w:val="none" w:sz="0" w:space="0" w:color="auto"/>
      </w:divBdr>
    </w:div>
    <w:div w:id="1948925705">
      <w:bodyDiv w:val="1"/>
      <w:marLeft w:val="0"/>
      <w:marRight w:val="0"/>
      <w:marTop w:val="0"/>
      <w:marBottom w:val="0"/>
      <w:divBdr>
        <w:top w:val="none" w:sz="0" w:space="0" w:color="auto"/>
        <w:left w:val="none" w:sz="0" w:space="0" w:color="auto"/>
        <w:bottom w:val="none" w:sz="0" w:space="0" w:color="auto"/>
        <w:right w:val="none" w:sz="0" w:space="0" w:color="auto"/>
      </w:divBdr>
    </w:div>
    <w:div w:id="1950044383">
      <w:bodyDiv w:val="1"/>
      <w:marLeft w:val="0"/>
      <w:marRight w:val="0"/>
      <w:marTop w:val="0"/>
      <w:marBottom w:val="0"/>
      <w:divBdr>
        <w:top w:val="none" w:sz="0" w:space="0" w:color="auto"/>
        <w:left w:val="none" w:sz="0" w:space="0" w:color="auto"/>
        <w:bottom w:val="none" w:sz="0" w:space="0" w:color="auto"/>
        <w:right w:val="none" w:sz="0" w:space="0" w:color="auto"/>
      </w:divBdr>
    </w:div>
    <w:div w:id="1954046944">
      <w:bodyDiv w:val="1"/>
      <w:marLeft w:val="0"/>
      <w:marRight w:val="0"/>
      <w:marTop w:val="0"/>
      <w:marBottom w:val="0"/>
      <w:divBdr>
        <w:top w:val="none" w:sz="0" w:space="0" w:color="auto"/>
        <w:left w:val="none" w:sz="0" w:space="0" w:color="auto"/>
        <w:bottom w:val="none" w:sz="0" w:space="0" w:color="auto"/>
        <w:right w:val="none" w:sz="0" w:space="0" w:color="auto"/>
      </w:divBdr>
      <w:divsChild>
        <w:div w:id="1013992666">
          <w:marLeft w:val="0"/>
          <w:marRight w:val="0"/>
          <w:marTop w:val="0"/>
          <w:marBottom w:val="0"/>
          <w:divBdr>
            <w:top w:val="none" w:sz="0" w:space="0" w:color="auto"/>
            <w:left w:val="none" w:sz="0" w:space="0" w:color="auto"/>
            <w:bottom w:val="none" w:sz="0" w:space="0" w:color="auto"/>
            <w:right w:val="none" w:sz="0" w:space="0" w:color="auto"/>
          </w:divBdr>
          <w:divsChild>
            <w:div w:id="226498770">
              <w:marLeft w:val="0"/>
              <w:marRight w:val="0"/>
              <w:marTop w:val="0"/>
              <w:marBottom w:val="0"/>
              <w:divBdr>
                <w:top w:val="none" w:sz="0" w:space="0" w:color="auto"/>
                <w:left w:val="none" w:sz="0" w:space="0" w:color="auto"/>
                <w:bottom w:val="none" w:sz="0" w:space="0" w:color="auto"/>
                <w:right w:val="none" w:sz="0" w:space="0" w:color="auto"/>
              </w:divBdr>
              <w:divsChild>
                <w:div w:id="344746205">
                  <w:marLeft w:val="0"/>
                  <w:marRight w:val="0"/>
                  <w:marTop w:val="0"/>
                  <w:marBottom w:val="0"/>
                  <w:divBdr>
                    <w:top w:val="none" w:sz="0" w:space="0" w:color="auto"/>
                    <w:left w:val="none" w:sz="0" w:space="0" w:color="auto"/>
                    <w:bottom w:val="none" w:sz="0" w:space="0" w:color="auto"/>
                    <w:right w:val="none" w:sz="0" w:space="0" w:color="auto"/>
                  </w:divBdr>
                  <w:divsChild>
                    <w:div w:id="893544943">
                      <w:marLeft w:val="0"/>
                      <w:marRight w:val="0"/>
                      <w:marTop w:val="0"/>
                      <w:marBottom w:val="0"/>
                      <w:divBdr>
                        <w:top w:val="none" w:sz="0" w:space="0" w:color="auto"/>
                        <w:left w:val="none" w:sz="0" w:space="0" w:color="auto"/>
                        <w:bottom w:val="none" w:sz="0" w:space="0" w:color="auto"/>
                        <w:right w:val="none" w:sz="0" w:space="0" w:color="auto"/>
                      </w:divBdr>
                      <w:divsChild>
                        <w:div w:id="1877278831">
                          <w:marLeft w:val="0"/>
                          <w:marRight w:val="0"/>
                          <w:marTop w:val="0"/>
                          <w:marBottom w:val="0"/>
                          <w:divBdr>
                            <w:top w:val="none" w:sz="0" w:space="0" w:color="auto"/>
                            <w:left w:val="none" w:sz="0" w:space="0" w:color="auto"/>
                            <w:bottom w:val="none" w:sz="0" w:space="0" w:color="auto"/>
                            <w:right w:val="none" w:sz="0" w:space="0" w:color="auto"/>
                          </w:divBdr>
                          <w:divsChild>
                            <w:div w:id="15209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508157">
      <w:bodyDiv w:val="1"/>
      <w:marLeft w:val="0"/>
      <w:marRight w:val="0"/>
      <w:marTop w:val="0"/>
      <w:marBottom w:val="0"/>
      <w:divBdr>
        <w:top w:val="none" w:sz="0" w:space="0" w:color="auto"/>
        <w:left w:val="none" w:sz="0" w:space="0" w:color="auto"/>
        <w:bottom w:val="none" w:sz="0" w:space="0" w:color="auto"/>
        <w:right w:val="none" w:sz="0" w:space="0" w:color="auto"/>
      </w:divBdr>
    </w:div>
    <w:div w:id="1954943664">
      <w:bodyDiv w:val="1"/>
      <w:marLeft w:val="0"/>
      <w:marRight w:val="0"/>
      <w:marTop w:val="0"/>
      <w:marBottom w:val="0"/>
      <w:divBdr>
        <w:top w:val="none" w:sz="0" w:space="0" w:color="auto"/>
        <w:left w:val="none" w:sz="0" w:space="0" w:color="auto"/>
        <w:bottom w:val="none" w:sz="0" w:space="0" w:color="auto"/>
        <w:right w:val="none" w:sz="0" w:space="0" w:color="auto"/>
      </w:divBdr>
    </w:div>
    <w:div w:id="1960992626">
      <w:bodyDiv w:val="1"/>
      <w:marLeft w:val="0"/>
      <w:marRight w:val="0"/>
      <w:marTop w:val="0"/>
      <w:marBottom w:val="0"/>
      <w:divBdr>
        <w:top w:val="none" w:sz="0" w:space="0" w:color="auto"/>
        <w:left w:val="none" w:sz="0" w:space="0" w:color="auto"/>
        <w:bottom w:val="none" w:sz="0" w:space="0" w:color="auto"/>
        <w:right w:val="none" w:sz="0" w:space="0" w:color="auto"/>
      </w:divBdr>
    </w:div>
    <w:div w:id="1962109926">
      <w:bodyDiv w:val="1"/>
      <w:marLeft w:val="0"/>
      <w:marRight w:val="0"/>
      <w:marTop w:val="0"/>
      <w:marBottom w:val="0"/>
      <w:divBdr>
        <w:top w:val="none" w:sz="0" w:space="0" w:color="auto"/>
        <w:left w:val="none" w:sz="0" w:space="0" w:color="auto"/>
        <w:bottom w:val="none" w:sz="0" w:space="0" w:color="auto"/>
        <w:right w:val="none" w:sz="0" w:space="0" w:color="auto"/>
      </w:divBdr>
    </w:div>
    <w:div w:id="1962763344">
      <w:bodyDiv w:val="1"/>
      <w:marLeft w:val="0"/>
      <w:marRight w:val="0"/>
      <w:marTop w:val="0"/>
      <w:marBottom w:val="0"/>
      <w:divBdr>
        <w:top w:val="none" w:sz="0" w:space="0" w:color="auto"/>
        <w:left w:val="none" w:sz="0" w:space="0" w:color="auto"/>
        <w:bottom w:val="none" w:sz="0" w:space="0" w:color="auto"/>
        <w:right w:val="none" w:sz="0" w:space="0" w:color="auto"/>
      </w:divBdr>
      <w:divsChild>
        <w:div w:id="814876185">
          <w:marLeft w:val="0"/>
          <w:marRight w:val="0"/>
          <w:marTop w:val="0"/>
          <w:marBottom w:val="0"/>
          <w:divBdr>
            <w:top w:val="none" w:sz="0" w:space="0" w:color="auto"/>
            <w:left w:val="none" w:sz="0" w:space="0" w:color="auto"/>
            <w:bottom w:val="none" w:sz="0" w:space="0" w:color="auto"/>
            <w:right w:val="none" w:sz="0" w:space="0" w:color="auto"/>
          </w:divBdr>
          <w:divsChild>
            <w:div w:id="531462741">
              <w:marLeft w:val="0"/>
              <w:marRight w:val="0"/>
              <w:marTop w:val="0"/>
              <w:marBottom w:val="0"/>
              <w:divBdr>
                <w:top w:val="none" w:sz="0" w:space="0" w:color="auto"/>
                <w:left w:val="none" w:sz="0" w:space="0" w:color="auto"/>
                <w:bottom w:val="none" w:sz="0" w:space="0" w:color="auto"/>
                <w:right w:val="none" w:sz="0" w:space="0" w:color="auto"/>
              </w:divBdr>
              <w:divsChild>
                <w:div w:id="1906792492">
                  <w:marLeft w:val="0"/>
                  <w:marRight w:val="0"/>
                  <w:marTop w:val="0"/>
                  <w:marBottom w:val="0"/>
                  <w:divBdr>
                    <w:top w:val="none" w:sz="0" w:space="0" w:color="auto"/>
                    <w:left w:val="none" w:sz="0" w:space="0" w:color="auto"/>
                    <w:bottom w:val="none" w:sz="0" w:space="0" w:color="auto"/>
                    <w:right w:val="none" w:sz="0" w:space="0" w:color="auto"/>
                  </w:divBdr>
                  <w:divsChild>
                    <w:div w:id="67622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95376">
      <w:bodyDiv w:val="1"/>
      <w:marLeft w:val="0"/>
      <w:marRight w:val="0"/>
      <w:marTop w:val="0"/>
      <w:marBottom w:val="0"/>
      <w:divBdr>
        <w:top w:val="none" w:sz="0" w:space="0" w:color="auto"/>
        <w:left w:val="none" w:sz="0" w:space="0" w:color="auto"/>
        <w:bottom w:val="none" w:sz="0" w:space="0" w:color="auto"/>
        <w:right w:val="none" w:sz="0" w:space="0" w:color="auto"/>
      </w:divBdr>
    </w:div>
    <w:div w:id="1989240390">
      <w:bodyDiv w:val="1"/>
      <w:marLeft w:val="0"/>
      <w:marRight w:val="0"/>
      <w:marTop w:val="0"/>
      <w:marBottom w:val="0"/>
      <w:divBdr>
        <w:top w:val="none" w:sz="0" w:space="0" w:color="auto"/>
        <w:left w:val="none" w:sz="0" w:space="0" w:color="auto"/>
        <w:bottom w:val="none" w:sz="0" w:space="0" w:color="auto"/>
        <w:right w:val="none" w:sz="0" w:space="0" w:color="auto"/>
      </w:divBdr>
    </w:div>
    <w:div w:id="1989623944">
      <w:bodyDiv w:val="1"/>
      <w:marLeft w:val="0"/>
      <w:marRight w:val="0"/>
      <w:marTop w:val="0"/>
      <w:marBottom w:val="0"/>
      <w:divBdr>
        <w:top w:val="none" w:sz="0" w:space="0" w:color="auto"/>
        <w:left w:val="none" w:sz="0" w:space="0" w:color="auto"/>
        <w:bottom w:val="none" w:sz="0" w:space="0" w:color="auto"/>
        <w:right w:val="none" w:sz="0" w:space="0" w:color="auto"/>
      </w:divBdr>
    </w:div>
    <w:div w:id="1993368377">
      <w:bodyDiv w:val="1"/>
      <w:marLeft w:val="0"/>
      <w:marRight w:val="0"/>
      <w:marTop w:val="0"/>
      <w:marBottom w:val="0"/>
      <w:divBdr>
        <w:top w:val="none" w:sz="0" w:space="0" w:color="auto"/>
        <w:left w:val="none" w:sz="0" w:space="0" w:color="auto"/>
        <w:bottom w:val="none" w:sz="0" w:space="0" w:color="auto"/>
        <w:right w:val="none" w:sz="0" w:space="0" w:color="auto"/>
      </w:divBdr>
    </w:div>
    <w:div w:id="1993556351">
      <w:bodyDiv w:val="1"/>
      <w:marLeft w:val="0"/>
      <w:marRight w:val="0"/>
      <w:marTop w:val="0"/>
      <w:marBottom w:val="0"/>
      <w:divBdr>
        <w:top w:val="none" w:sz="0" w:space="0" w:color="auto"/>
        <w:left w:val="none" w:sz="0" w:space="0" w:color="auto"/>
        <w:bottom w:val="none" w:sz="0" w:space="0" w:color="auto"/>
        <w:right w:val="none" w:sz="0" w:space="0" w:color="auto"/>
      </w:divBdr>
    </w:div>
    <w:div w:id="1994094485">
      <w:bodyDiv w:val="1"/>
      <w:marLeft w:val="0"/>
      <w:marRight w:val="0"/>
      <w:marTop w:val="0"/>
      <w:marBottom w:val="0"/>
      <w:divBdr>
        <w:top w:val="none" w:sz="0" w:space="0" w:color="auto"/>
        <w:left w:val="none" w:sz="0" w:space="0" w:color="auto"/>
        <w:bottom w:val="none" w:sz="0" w:space="0" w:color="auto"/>
        <w:right w:val="none" w:sz="0" w:space="0" w:color="auto"/>
      </w:divBdr>
    </w:div>
    <w:div w:id="2007131715">
      <w:bodyDiv w:val="1"/>
      <w:marLeft w:val="0"/>
      <w:marRight w:val="0"/>
      <w:marTop w:val="0"/>
      <w:marBottom w:val="0"/>
      <w:divBdr>
        <w:top w:val="none" w:sz="0" w:space="0" w:color="auto"/>
        <w:left w:val="none" w:sz="0" w:space="0" w:color="auto"/>
        <w:bottom w:val="none" w:sz="0" w:space="0" w:color="auto"/>
        <w:right w:val="none" w:sz="0" w:space="0" w:color="auto"/>
      </w:divBdr>
    </w:div>
    <w:div w:id="2014408586">
      <w:bodyDiv w:val="1"/>
      <w:marLeft w:val="0"/>
      <w:marRight w:val="0"/>
      <w:marTop w:val="0"/>
      <w:marBottom w:val="0"/>
      <w:divBdr>
        <w:top w:val="none" w:sz="0" w:space="0" w:color="auto"/>
        <w:left w:val="none" w:sz="0" w:space="0" w:color="auto"/>
        <w:bottom w:val="none" w:sz="0" w:space="0" w:color="auto"/>
        <w:right w:val="none" w:sz="0" w:space="0" w:color="auto"/>
      </w:divBdr>
    </w:div>
    <w:div w:id="2038768634">
      <w:bodyDiv w:val="1"/>
      <w:marLeft w:val="0"/>
      <w:marRight w:val="0"/>
      <w:marTop w:val="0"/>
      <w:marBottom w:val="0"/>
      <w:divBdr>
        <w:top w:val="none" w:sz="0" w:space="0" w:color="auto"/>
        <w:left w:val="none" w:sz="0" w:space="0" w:color="auto"/>
        <w:bottom w:val="none" w:sz="0" w:space="0" w:color="auto"/>
        <w:right w:val="none" w:sz="0" w:space="0" w:color="auto"/>
      </w:divBdr>
    </w:div>
    <w:div w:id="2038891638">
      <w:bodyDiv w:val="1"/>
      <w:marLeft w:val="0"/>
      <w:marRight w:val="0"/>
      <w:marTop w:val="0"/>
      <w:marBottom w:val="0"/>
      <w:divBdr>
        <w:top w:val="none" w:sz="0" w:space="0" w:color="auto"/>
        <w:left w:val="none" w:sz="0" w:space="0" w:color="auto"/>
        <w:bottom w:val="none" w:sz="0" w:space="0" w:color="auto"/>
        <w:right w:val="none" w:sz="0" w:space="0" w:color="auto"/>
      </w:divBdr>
    </w:div>
    <w:div w:id="2043479649">
      <w:bodyDiv w:val="1"/>
      <w:marLeft w:val="0"/>
      <w:marRight w:val="0"/>
      <w:marTop w:val="0"/>
      <w:marBottom w:val="0"/>
      <w:divBdr>
        <w:top w:val="none" w:sz="0" w:space="0" w:color="auto"/>
        <w:left w:val="none" w:sz="0" w:space="0" w:color="auto"/>
        <w:bottom w:val="none" w:sz="0" w:space="0" w:color="auto"/>
        <w:right w:val="none" w:sz="0" w:space="0" w:color="auto"/>
      </w:divBdr>
    </w:div>
    <w:div w:id="2045715793">
      <w:bodyDiv w:val="1"/>
      <w:marLeft w:val="0"/>
      <w:marRight w:val="0"/>
      <w:marTop w:val="0"/>
      <w:marBottom w:val="0"/>
      <w:divBdr>
        <w:top w:val="none" w:sz="0" w:space="0" w:color="auto"/>
        <w:left w:val="none" w:sz="0" w:space="0" w:color="auto"/>
        <w:bottom w:val="none" w:sz="0" w:space="0" w:color="auto"/>
        <w:right w:val="none" w:sz="0" w:space="0" w:color="auto"/>
      </w:divBdr>
    </w:div>
    <w:div w:id="2048678222">
      <w:bodyDiv w:val="1"/>
      <w:marLeft w:val="0"/>
      <w:marRight w:val="0"/>
      <w:marTop w:val="0"/>
      <w:marBottom w:val="0"/>
      <w:divBdr>
        <w:top w:val="none" w:sz="0" w:space="0" w:color="auto"/>
        <w:left w:val="none" w:sz="0" w:space="0" w:color="auto"/>
        <w:bottom w:val="none" w:sz="0" w:space="0" w:color="auto"/>
        <w:right w:val="none" w:sz="0" w:space="0" w:color="auto"/>
      </w:divBdr>
    </w:div>
    <w:div w:id="2053460593">
      <w:bodyDiv w:val="1"/>
      <w:marLeft w:val="0"/>
      <w:marRight w:val="0"/>
      <w:marTop w:val="0"/>
      <w:marBottom w:val="0"/>
      <w:divBdr>
        <w:top w:val="none" w:sz="0" w:space="0" w:color="auto"/>
        <w:left w:val="none" w:sz="0" w:space="0" w:color="auto"/>
        <w:bottom w:val="none" w:sz="0" w:space="0" w:color="auto"/>
        <w:right w:val="none" w:sz="0" w:space="0" w:color="auto"/>
      </w:divBdr>
    </w:div>
    <w:div w:id="2059163275">
      <w:bodyDiv w:val="1"/>
      <w:marLeft w:val="0"/>
      <w:marRight w:val="0"/>
      <w:marTop w:val="0"/>
      <w:marBottom w:val="0"/>
      <w:divBdr>
        <w:top w:val="none" w:sz="0" w:space="0" w:color="auto"/>
        <w:left w:val="none" w:sz="0" w:space="0" w:color="auto"/>
        <w:bottom w:val="none" w:sz="0" w:space="0" w:color="auto"/>
        <w:right w:val="none" w:sz="0" w:space="0" w:color="auto"/>
      </w:divBdr>
    </w:div>
    <w:div w:id="2062821963">
      <w:bodyDiv w:val="1"/>
      <w:marLeft w:val="0"/>
      <w:marRight w:val="0"/>
      <w:marTop w:val="0"/>
      <w:marBottom w:val="0"/>
      <w:divBdr>
        <w:top w:val="none" w:sz="0" w:space="0" w:color="auto"/>
        <w:left w:val="none" w:sz="0" w:space="0" w:color="auto"/>
        <w:bottom w:val="none" w:sz="0" w:space="0" w:color="auto"/>
        <w:right w:val="none" w:sz="0" w:space="0" w:color="auto"/>
      </w:divBdr>
    </w:div>
    <w:div w:id="2064670224">
      <w:bodyDiv w:val="1"/>
      <w:marLeft w:val="0"/>
      <w:marRight w:val="0"/>
      <w:marTop w:val="0"/>
      <w:marBottom w:val="0"/>
      <w:divBdr>
        <w:top w:val="none" w:sz="0" w:space="0" w:color="auto"/>
        <w:left w:val="none" w:sz="0" w:space="0" w:color="auto"/>
        <w:bottom w:val="none" w:sz="0" w:space="0" w:color="auto"/>
        <w:right w:val="none" w:sz="0" w:space="0" w:color="auto"/>
      </w:divBdr>
    </w:div>
    <w:div w:id="2067338165">
      <w:bodyDiv w:val="1"/>
      <w:marLeft w:val="0"/>
      <w:marRight w:val="0"/>
      <w:marTop w:val="0"/>
      <w:marBottom w:val="0"/>
      <w:divBdr>
        <w:top w:val="none" w:sz="0" w:space="0" w:color="auto"/>
        <w:left w:val="none" w:sz="0" w:space="0" w:color="auto"/>
        <w:bottom w:val="none" w:sz="0" w:space="0" w:color="auto"/>
        <w:right w:val="none" w:sz="0" w:space="0" w:color="auto"/>
      </w:divBdr>
    </w:div>
    <w:div w:id="2070492538">
      <w:bodyDiv w:val="1"/>
      <w:marLeft w:val="0"/>
      <w:marRight w:val="0"/>
      <w:marTop w:val="0"/>
      <w:marBottom w:val="0"/>
      <w:divBdr>
        <w:top w:val="none" w:sz="0" w:space="0" w:color="auto"/>
        <w:left w:val="none" w:sz="0" w:space="0" w:color="auto"/>
        <w:bottom w:val="none" w:sz="0" w:space="0" w:color="auto"/>
        <w:right w:val="none" w:sz="0" w:space="0" w:color="auto"/>
      </w:divBdr>
    </w:div>
    <w:div w:id="2080131031">
      <w:bodyDiv w:val="1"/>
      <w:marLeft w:val="0"/>
      <w:marRight w:val="0"/>
      <w:marTop w:val="0"/>
      <w:marBottom w:val="0"/>
      <w:divBdr>
        <w:top w:val="none" w:sz="0" w:space="0" w:color="auto"/>
        <w:left w:val="none" w:sz="0" w:space="0" w:color="auto"/>
        <w:bottom w:val="none" w:sz="0" w:space="0" w:color="auto"/>
        <w:right w:val="none" w:sz="0" w:space="0" w:color="auto"/>
      </w:divBdr>
    </w:div>
    <w:div w:id="2090346769">
      <w:bodyDiv w:val="1"/>
      <w:marLeft w:val="0"/>
      <w:marRight w:val="0"/>
      <w:marTop w:val="0"/>
      <w:marBottom w:val="0"/>
      <w:divBdr>
        <w:top w:val="none" w:sz="0" w:space="0" w:color="auto"/>
        <w:left w:val="none" w:sz="0" w:space="0" w:color="auto"/>
        <w:bottom w:val="none" w:sz="0" w:space="0" w:color="auto"/>
        <w:right w:val="none" w:sz="0" w:space="0" w:color="auto"/>
      </w:divBdr>
    </w:div>
    <w:div w:id="2091267922">
      <w:bodyDiv w:val="1"/>
      <w:marLeft w:val="0"/>
      <w:marRight w:val="0"/>
      <w:marTop w:val="0"/>
      <w:marBottom w:val="0"/>
      <w:divBdr>
        <w:top w:val="none" w:sz="0" w:space="0" w:color="auto"/>
        <w:left w:val="none" w:sz="0" w:space="0" w:color="auto"/>
        <w:bottom w:val="none" w:sz="0" w:space="0" w:color="auto"/>
        <w:right w:val="none" w:sz="0" w:space="0" w:color="auto"/>
      </w:divBdr>
    </w:div>
    <w:div w:id="2092189754">
      <w:bodyDiv w:val="1"/>
      <w:marLeft w:val="0"/>
      <w:marRight w:val="0"/>
      <w:marTop w:val="0"/>
      <w:marBottom w:val="0"/>
      <w:divBdr>
        <w:top w:val="none" w:sz="0" w:space="0" w:color="auto"/>
        <w:left w:val="none" w:sz="0" w:space="0" w:color="auto"/>
        <w:bottom w:val="none" w:sz="0" w:space="0" w:color="auto"/>
        <w:right w:val="none" w:sz="0" w:space="0" w:color="auto"/>
      </w:divBdr>
    </w:div>
    <w:div w:id="2096003289">
      <w:bodyDiv w:val="1"/>
      <w:marLeft w:val="0"/>
      <w:marRight w:val="0"/>
      <w:marTop w:val="0"/>
      <w:marBottom w:val="0"/>
      <w:divBdr>
        <w:top w:val="none" w:sz="0" w:space="0" w:color="auto"/>
        <w:left w:val="none" w:sz="0" w:space="0" w:color="auto"/>
        <w:bottom w:val="none" w:sz="0" w:space="0" w:color="auto"/>
        <w:right w:val="none" w:sz="0" w:space="0" w:color="auto"/>
      </w:divBdr>
    </w:div>
    <w:div w:id="2101220639">
      <w:bodyDiv w:val="1"/>
      <w:marLeft w:val="0"/>
      <w:marRight w:val="0"/>
      <w:marTop w:val="0"/>
      <w:marBottom w:val="0"/>
      <w:divBdr>
        <w:top w:val="none" w:sz="0" w:space="0" w:color="auto"/>
        <w:left w:val="none" w:sz="0" w:space="0" w:color="auto"/>
        <w:bottom w:val="none" w:sz="0" w:space="0" w:color="auto"/>
        <w:right w:val="none" w:sz="0" w:space="0" w:color="auto"/>
      </w:divBdr>
    </w:div>
    <w:div w:id="2101412139">
      <w:bodyDiv w:val="1"/>
      <w:marLeft w:val="0"/>
      <w:marRight w:val="0"/>
      <w:marTop w:val="0"/>
      <w:marBottom w:val="0"/>
      <w:divBdr>
        <w:top w:val="none" w:sz="0" w:space="0" w:color="auto"/>
        <w:left w:val="none" w:sz="0" w:space="0" w:color="auto"/>
        <w:bottom w:val="none" w:sz="0" w:space="0" w:color="auto"/>
        <w:right w:val="none" w:sz="0" w:space="0" w:color="auto"/>
      </w:divBdr>
    </w:div>
    <w:div w:id="2102021100">
      <w:bodyDiv w:val="1"/>
      <w:marLeft w:val="0"/>
      <w:marRight w:val="0"/>
      <w:marTop w:val="0"/>
      <w:marBottom w:val="0"/>
      <w:divBdr>
        <w:top w:val="none" w:sz="0" w:space="0" w:color="auto"/>
        <w:left w:val="none" w:sz="0" w:space="0" w:color="auto"/>
        <w:bottom w:val="none" w:sz="0" w:space="0" w:color="auto"/>
        <w:right w:val="none" w:sz="0" w:space="0" w:color="auto"/>
      </w:divBdr>
    </w:div>
    <w:div w:id="2111049594">
      <w:bodyDiv w:val="1"/>
      <w:marLeft w:val="0"/>
      <w:marRight w:val="0"/>
      <w:marTop w:val="0"/>
      <w:marBottom w:val="0"/>
      <w:divBdr>
        <w:top w:val="none" w:sz="0" w:space="0" w:color="auto"/>
        <w:left w:val="none" w:sz="0" w:space="0" w:color="auto"/>
        <w:bottom w:val="none" w:sz="0" w:space="0" w:color="auto"/>
        <w:right w:val="none" w:sz="0" w:space="0" w:color="auto"/>
      </w:divBdr>
    </w:div>
    <w:div w:id="2114544499">
      <w:bodyDiv w:val="1"/>
      <w:marLeft w:val="0"/>
      <w:marRight w:val="0"/>
      <w:marTop w:val="0"/>
      <w:marBottom w:val="0"/>
      <w:divBdr>
        <w:top w:val="none" w:sz="0" w:space="0" w:color="auto"/>
        <w:left w:val="none" w:sz="0" w:space="0" w:color="auto"/>
        <w:bottom w:val="none" w:sz="0" w:space="0" w:color="auto"/>
        <w:right w:val="none" w:sz="0" w:space="0" w:color="auto"/>
      </w:divBdr>
    </w:div>
    <w:div w:id="2117170831">
      <w:bodyDiv w:val="1"/>
      <w:marLeft w:val="0"/>
      <w:marRight w:val="0"/>
      <w:marTop w:val="0"/>
      <w:marBottom w:val="0"/>
      <w:divBdr>
        <w:top w:val="none" w:sz="0" w:space="0" w:color="auto"/>
        <w:left w:val="none" w:sz="0" w:space="0" w:color="auto"/>
        <w:bottom w:val="none" w:sz="0" w:space="0" w:color="auto"/>
        <w:right w:val="none" w:sz="0" w:space="0" w:color="auto"/>
      </w:divBdr>
    </w:div>
    <w:div w:id="2120024826">
      <w:bodyDiv w:val="1"/>
      <w:marLeft w:val="0"/>
      <w:marRight w:val="0"/>
      <w:marTop w:val="0"/>
      <w:marBottom w:val="0"/>
      <w:divBdr>
        <w:top w:val="none" w:sz="0" w:space="0" w:color="auto"/>
        <w:left w:val="none" w:sz="0" w:space="0" w:color="auto"/>
        <w:bottom w:val="none" w:sz="0" w:space="0" w:color="auto"/>
        <w:right w:val="none" w:sz="0" w:space="0" w:color="auto"/>
      </w:divBdr>
    </w:div>
    <w:div w:id="2125155023">
      <w:bodyDiv w:val="1"/>
      <w:marLeft w:val="0"/>
      <w:marRight w:val="0"/>
      <w:marTop w:val="0"/>
      <w:marBottom w:val="0"/>
      <w:divBdr>
        <w:top w:val="none" w:sz="0" w:space="0" w:color="auto"/>
        <w:left w:val="none" w:sz="0" w:space="0" w:color="auto"/>
        <w:bottom w:val="none" w:sz="0" w:space="0" w:color="auto"/>
        <w:right w:val="none" w:sz="0" w:space="0" w:color="auto"/>
      </w:divBdr>
    </w:div>
    <w:div w:id="2130391956">
      <w:bodyDiv w:val="1"/>
      <w:marLeft w:val="0"/>
      <w:marRight w:val="0"/>
      <w:marTop w:val="0"/>
      <w:marBottom w:val="0"/>
      <w:divBdr>
        <w:top w:val="none" w:sz="0" w:space="0" w:color="auto"/>
        <w:left w:val="none" w:sz="0" w:space="0" w:color="auto"/>
        <w:bottom w:val="none" w:sz="0" w:space="0" w:color="auto"/>
        <w:right w:val="none" w:sz="0" w:space="0" w:color="auto"/>
      </w:divBdr>
    </w:div>
    <w:div w:id="2138140291">
      <w:bodyDiv w:val="1"/>
      <w:marLeft w:val="0"/>
      <w:marRight w:val="0"/>
      <w:marTop w:val="0"/>
      <w:marBottom w:val="0"/>
      <w:divBdr>
        <w:top w:val="none" w:sz="0" w:space="0" w:color="auto"/>
        <w:left w:val="none" w:sz="0" w:space="0" w:color="auto"/>
        <w:bottom w:val="none" w:sz="0" w:space="0" w:color="auto"/>
        <w:right w:val="none" w:sz="0" w:space="0" w:color="auto"/>
      </w:divBdr>
    </w:div>
    <w:div w:id="2138180505">
      <w:bodyDiv w:val="1"/>
      <w:marLeft w:val="0"/>
      <w:marRight w:val="0"/>
      <w:marTop w:val="0"/>
      <w:marBottom w:val="0"/>
      <w:divBdr>
        <w:top w:val="none" w:sz="0" w:space="0" w:color="auto"/>
        <w:left w:val="none" w:sz="0" w:space="0" w:color="auto"/>
        <w:bottom w:val="none" w:sz="0" w:space="0" w:color="auto"/>
        <w:right w:val="none" w:sz="0" w:space="0" w:color="auto"/>
      </w:divBdr>
    </w:div>
    <w:div w:id="2139033333">
      <w:bodyDiv w:val="1"/>
      <w:marLeft w:val="0"/>
      <w:marRight w:val="0"/>
      <w:marTop w:val="0"/>
      <w:marBottom w:val="0"/>
      <w:divBdr>
        <w:top w:val="none" w:sz="0" w:space="0" w:color="auto"/>
        <w:left w:val="none" w:sz="0" w:space="0" w:color="auto"/>
        <w:bottom w:val="none" w:sz="0" w:space="0" w:color="auto"/>
        <w:right w:val="none" w:sz="0" w:space="0" w:color="auto"/>
      </w:divBdr>
    </w:div>
    <w:div w:id="214041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camden.gov.uk/documents/d/guest/examiner-procedural-matters-and-questions-kilburn-np-280725" TargetMode="External"/><Relationship Id="rId2" Type="http://schemas.openxmlformats.org/officeDocument/2006/relationships/hyperlink" Target="https://kilburnforum.london/" TargetMode="External"/><Relationship Id="rId1" Type="http://schemas.openxmlformats.org/officeDocument/2006/relationships/hyperlink" Target="https://www.camden.gov.uk/kilburn-neighbourhood-forum" TargetMode="External"/><Relationship Id="rId4" Type="http://schemas.openxmlformats.org/officeDocument/2006/relationships/hyperlink" Target="https://www.camden.gov.uk/kilburn-neighbourhood-fo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025A4-1221-43D3-B2B1-76129D0CD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13273</Words>
  <Characters>71678</Characters>
  <Application>Microsoft Office Word</Application>
  <DocSecurity>4</DocSecurity>
  <Lines>1558</Lines>
  <Paragraphs>508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 Armitage</dc:creator>
  <cp:lastModifiedBy>Seaton, Hilary</cp:lastModifiedBy>
  <cp:revision>2</cp:revision>
  <cp:lastPrinted>2021-03-12T10:51:00Z</cp:lastPrinted>
  <dcterms:created xsi:type="dcterms:W3CDTF">2025-10-09T12:52:00Z</dcterms:created>
  <dcterms:modified xsi:type="dcterms:W3CDTF">2025-10-09T12:52:00Z</dcterms:modified>
</cp:coreProperties>
</file>