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6FBC8" w14:textId="2199CC55" w:rsidR="00550A6C" w:rsidRDefault="00721497" w:rsidP="003D0D35">
      <w:pPr>
        <w:spacing w:line="240" w:lineRule="auto"/>
        <w:rPr>
          <w:rFonts w:ascii="Arial" w:hAnsi="Arial" w:cs="Arial"/>
          <w:b/>
          <w:sz w:val="28"/>
          <w:szCs w:val="28"/>
        </w:rPr>
      </w:pPr>
      <w:bookmarkStart w:id="0" w:name="_GoBack"/>
      <w:bookmarkEnd w:id="0"/>
      <w:r w:rsidRPr="00C421D2">
        <w:rPr>
          <w:rFonts w:ascii="Arial" w:hAnsi="Arial" w:cs="Arial"/>
          <w:b/>
          <w:sz w:val="28"/>
          <w:szCs w:val="28"/>
        </w:rPr>
        <w:t xml:space="preserve">Justification for removal of permitted development rights Class MA from </w:t>
      </w:r>
      <w:r w:rsidR="003B6158">
        <w:rPr>
          <w:rFonts w:ascii="Arial" w:hAnsi="Arial" w:cs="Arial"/>
          <w:b/>
          <w:sz w:val="28"/>
          <w:szCs w:val="28"/>
        </w:rPr>
        <w:t xml:space="preserve">light industrial, research and development and </w:t>
      </w:r>
      <w:r w:rsidR="0086558E">
        <w:rPr>
          <w:rFonts w:ascii="Arial" w:hAnsi="Arial" w:cs="Arial"/>
          <w:b/>
          <w:sz w:val="28"/>
          <w:szCs w:val="28"/>
        </w:rPr>
        <w:t xml:space="preserve">office </w:t>
      </w:r>
      <w:r w:rsidR="003B6158">
        <w:rPr>
          <w:rFonts w:ascii="Arial" w:hAnsi="Arial" w:cs="Arial"/>
          <w:b/>
          <w:sz w:val="28"/>
          <w:szCs w:val="28"/>
        </w:rPr>
        <w:t xml:space="preserve">use </w:t>
      </w:r>
      <w:r w:rsidR="0086558E">
        <w:rPr>
          <w:rFonts w:ascii="Arial" w:hAnsi="Arial" w:cs="Arial"/>
          <w:b/>
          <w:sz w:val="28"/>
          <w:szCs w:val="28"/>
        </w:rPr>
        <w:t xml:space="preserve">to residential </w:t>
      </w:r>
      <w:r w:rsidR="003B6158">
        <w:rPr>
          <w:rFonts w:ascii="Arial" w:hAnsi="Arial" w:cs="Arial"/>
          <w:b/>
          <w:sz w:val="28"/>
          <w:szCs w:val="28"/>
        </w:rPr>
        <w:t>outside Brent Local Plan SIL and LSIS designations, site allocations and town centres</w:t>
      </w:r>
      <w:r w:rsidRPr="00C421D2">
        <w:rPr>
          <w:rFonts w:ascii="Arial" w:hAnsi="Arial" w:cs="Arial"/>
          <w:b/>
          <w:sz w:val="28"/>
          <w:szCs w:val="28"/>
        </w:rPr>
        <w:t>.</w:t>
      </w:r>
    </w:p>
    <w:p w14:paraId="50F5F25C" w14:textId="57AEFF0A" w:rsidR="007931AE" w:rsidRDefault="006B1334" w:rsidP="00B4338F">
      <w:pPr>
        <w:pStyle w:val="Heading1"/>
        <w:rPr>
          <w:rFonts w:ascii="Arial" w:hAnsi="Arial" w:cs="Arial"/>
          <w:b/>
          <w:color w:val="auto"/>
          <w:sz w:val="24"/>
          <w:szCs w:val="24"/>
        </w:rPr>
      </w:pPr>
      <w:r w:rsidRPr="00B4338F">
        <w:rPr>
          <w:rFonts w:ascii="Arial" w:hAnsi="Arial" w:cs="Arial"/>
          <w:b/>
          <w:color w:val="auto"/>
          <w:sz w:val="24"/>
          <w:szCs w:val="24"/>
        </w:rPr>
        <w:t xml:space="preserve">Background </w:t>
      </w:r>
    </w:p>
    <w:p w14:paraId="6F7AF80C" w14:textId="77777777" w:rsidR="00B4338F" w:rsidRPr="00B4338F" w:rsidRDefault="00B4338F" w:rsidP="00B4338F"/>
    <w:p w14:paraId="065F90F0" w14:textId="3758518A" w:rsidR="001C7CF6" w:rsidRDefault="00721497" w:rsidP="001C7CF6">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The Council is proposing that the </w:t>
      </w:r>
      <w:r w:rsidR="000A1AF9" w:rsidRPr="001C7CF6">
        <w:rPr>
          <w:rFonts w:ascii="Arial" w:hAnsi="Arial" w:cs="Arial"/>
          <w:sz w:val="24"/>
          <w:szCs w:val="24"/>
        </w:rPr>
        <w:t xml:space="preserve">permitted development </w:t>
      </w:r>
      <w:r w:rsidRPr="001C7CF6">
        <w:rPr>
          <w:rFonts w:ascii="Arial" w:hAnsi="Arial" w:cs="Arial"/>
          <w:sz w:val="24"/>
          <w:szCs w:val="24"/>
        </w:rPr>
        <w:t>right</w:t>
      </w:r>
      <w:r w:rsidR="000A1AF9" w:rsidRPr="001C7CF6">
        <w:rPr>
          <w:rFonts w:ascii="Arial" w:hAnsi="Arial" w:cs="Arial"/>
          <w:sz w:val="24"/>
          <w:szCs w:val="24"/>
        </w:rPr>
        <w:t>s</w:t>
      </w:r>
      <w:r w:rsidRPr="001C7CF6">
        <w:rPr>
          <w:rFonts w:ascii="Arial" w:hAnsi="Arial" w:cs="Arial"/>
          <w:sz w:val="24"/>
          <w:szCs w:val="24"/>
        </w:rPr>
        <w:t xml:space="preserve"> </w:t>
      </w:r>
      <w:r w:rsidR="003B6158">
        <w:rPr>
          <w:rFonts w:ascii="Arial" w:hAnsi="Arial" w:cs="Arial"/>
          <w:sz w:val="24"/>
          <w:szCs w:val="24"/>
        </w:rPr>
        <w:t xml:space="preserve">(PDR) </w:t>
      </w:r>
      <w:r w:rsidR="000A1AF9" w:rsidRPr="001C7CF6">
        <w:rPr>
          <w:rFonts w:ascii="Arial" w:hAnsi="Arial" w:cs="Arial"/>
          <w:sz w:val="24"/>
          <w:szCs w:val="24"/>
        </w:rPr>
        <w:t xml:space="preserve">to change use from </w:t>
      </w:r>
      <w:r w:rsidR="003B6158">
        <w:rPr>
          <w:rFonts w:ascii="Arial" w:hAnsi="Arial" w:cs="Arial"/>
          <w:sz w:val="24"/>
          <w:szCs w:val="24"/>
        </w:rPr>
        <w:t xml:space="preserve">light industrial, research and development and office uses (all uses within Use Class E (g) </w:t>
      </w:r>
      <w:r w:rsidR="000A1AF9" w:rsidRPr="001C7CF6">
        <w:rPr>
          <w:rFonts w:ascii="Arial" w:hAnsi="Arial" w:cs="Arial"/>
          <w:sz w:val="24"/>
          <w:szCs w:val="24"/>
        </w:rPr>
        <w:t>to dwellings (Class MA of the G</w:t>
      </w:r>
      <w:r w:rsidR="003B6158">
        <w:rPr>
          <w:rFonts w:ascii="Arial" w:hAnsi="Arial" w:cs="Arial"/>
          <w:sz w:val="24"/>
          <w:szCs w:val="24"/>
        </w:rPr>
        <w:t xml:space="preserve">eneral Permitted </w:t>
      </w:r>
      <w:r w:rsidR="000A1AF9" w:rsidRPr="001C7CF6">
        <w:rPr>
          <w:rFonts w:ascii="Arial" w:hAnsi="Arial" w:cs="Arial"/>
          <w:sz w:val="24"/>
          <w:szCs w:val="24"/>
        </w:rPr>
        <w:t>D</w:t>
      </w:r>
      <w:r w:rsidR="003B6158">
        <w:rPr>
          <w:rFonts w:ascii="Arial" w:hAnsi="Arial" w:cs="Arial"/>
          <w:sz w:val="24"/>
          <w:szCs w:val="24"/>
        </w:rPr>
        <w:t xml:space="preserve">evelopment </w:t>
      </w:r>
      <w:r w:rsidR="000A1AF9" w:rsidRPr="001C7CF6">
        <w:rPr>
          <w:rFonts w:ascii="Arial" w:hAnsi="Arial" w:cs="Arial"/>
          <w:sz w:val="24"/>
          <w:szCs w:val="24"/>
        </w:rPr>
        <w:t>O</w:t>
      </w:r>
      <w:r w:rsidR="003B6158">
        <w:rPr>
          <w:rFonts w:ascii="Arial" w:hAnsi="Arial" w:cs="Arial"/>
          <w:sz w:val="24"/>
          <w:szCs w:val="24"/>
        </w:rPr>
        <w:t>rder (GDPO)</w:t>
      </w:r>
      <w:r w:rsidR="000A1AF9" w:rsidRPr="001C7CF6">
        <w:rPr>
          <w:rFonts w:ascii="Arial" w:hAnsi="Arial" w:cs="Arial"/>
          <w:sz w:val="24"/>
          <w:szCs w:val="24"/>
        </w:rPr>
        <w:t>)</w:t>
      </w:r>
      <w:r w:rsidR="0086558E">
        <w:rPr>
          <w:rFonts w:ascii="Arial" w:hAnsi="Arial" w:cs="Arial"/>
          <w:sz w:val="24"/>
          <w:szCs w:val="24"/>
        </w:rPr>
        <w:t xml:space="preserve"> </w:t>
      </w:r>
      <w:r w:rsidR="003B6158">
        <w:rPr>
          <w:rFonts w:ascii="Arial" w:hAnsi="Arial" w:cs="Arial"/>
          <w:sz w:val="24"/>
          <w:szCs w:val="24"/>
        </w:rPr>
        <w:t xml:space="preserve">in areas outside Strategic Industrial Locations (SIL) and Locally Significant Industrial Sites (LSIS) designations, site allocations and town centres </w:t>
      </w:r>
      <w:r w:rsidR="006A2DEE">
        <w:rPr>
          <w:rFonts w:ascii="Arial" w:hAnsi="Arial" w:cs="Arial"/>
          <w:sz w:val="24"/>
          <w:szCs w:val="24"/>
        </w:rPr>
        <w:t xml:space="preserve">as defined in the draft Brent Local Plan </w:t>
      </w:r>
      <w:r w:rsidR="008A5DAB">
        <w:rPr>
          <w:rFonts w:ascii="Arial" w:hAnsi="Arial" w:cs="Arial"/>
          <w:sz w:val="24"/>
          <w:szCs w:val="24"/>
        </w:rPr>
        <w:t xml:space="preserve">and shown in Appendix 1 </w:t>
      </w:r>
      <w:r w:rsidR="0086558E">
        <w:rPr>
          <w:rFonts w:ascii="Arial" w:hAnsi="Arial" w:cs="Arial"/>
          <w:sz w:val="24"/>
          <w:szCs w:val="24"/>
        </w:rPr>
        <w:t xml:space="preserve">are removed. </w:t>
      </w:r>
      <w:r w:rsidR="006A2DEE">
        <w:rPr>
          <w:rFonts w:ascii="Arial" w:hAnsi="Arial" w:cs="Arial"/>
          <w:sz w:val="24"/>
          <w:szCs w:val="24"/>
        </w:rPr>
        <w:t>The implications of this are that s</w:t>
      </w:r>
      <w:r w:rsidR="00285898" w:rsidRPr="001C7CF6">
        <w:rPr>
          <w:rFonts w:ascii="Arial" w:hAnsi="Arial" w:cs="Arial"/>
          <w:sz w:val="24"/>
          <w:szCs w:val="24"/>
        </w:rPr>
        <w:t>uch development will require planning permission.</w:t>
      </w:r>
      <w:r w:rsidR="006A2DEE">
        <w:rPr>
          <w:rFonts w:ascii="Arial" w:hAnsi="Arial" w:cs="Arial"/>
          <w:sz w:val="24"/>
          <w:szCs w:val="24"/>
        </w:rPr>
        <w:t xml:space="preserve">  The Article 4 will be non-immediate and if confirmed following consultation feedback will come into effect from 1</w:t>
      </w:r>
      <w:r w:rsidR="006A2DEE" w:rsidRPr="006A2DEE">
        <w:rPr>
          <w:rFonts w:ascii="Arial" w:hAnsi="Arial" w:cs="Arial"/>
          <w:sz w:val="24"/>
          <w:szCs w:val="24"/>
          <w:vertAlign w:val="superscript"/>
        </w:rPr>
        <w:t>st</w:t>
      </w:r>
      <w:r w:rsidR="006A2DEE">
        <w:rPr>
          <w:rFonts w:ascii="Arial" w:hAnsi="Arial" w:cs="Arial"/>
          <w:sz w:val="24"/>
          <w:szCs w:val="24"/>
        </w:rPr>
        <w:t xml:space="preserve"> August 2022.</w:t>
      </w:r>
    </w:p>
    <w:p w14:paraId="1B47EEAD" w14:textId="77777777" w:rsidR="001C7CF6" w:rsidRPr="001C7CF6" w:rsidRDefault="001C7CF6" w:rsidP="001C7CF6">
      <w:pPr>
        <w:pStyle w:val="ListParagraph"/>
        <w:spacing w:line="240" w:lineRule="auto"/>
        <w:rPr>
          <w:rFonts w:ascii="Arial" w:hAnsi="Arial" w:cs="Arial"/>
          <w:sz w:val="24"/>
          <w:szCs w:val="24"/>
        </w:rPr>
      </w:pPr>
    </w:p>
    <w:p w14:paraId="443C53D0" w14:textId="46C4A1A8" w:rsidR="001415DB" w:rsidRPr="007263E5" w:rsidRDefault="00721497" w:rsidP="00381663">
      <w:pPr>
        <w:pStyle w:val="ListParagraph"/>
        <w:numPr>
          <w:ilvl w:val="1"/>
          <w:numId w:val="1"/>
        </w:numPr>
        <w:spacing w:line="240" w:lineRule="auto"/>
        <w:rPr>
          <w:rFonts w:ascii="Arial" w:hAnsi="Arial" w:cs="Arial"/>
          <w:sz w:val="24"/>
          <w:szCs w:val="24"/>
        </w:rPr>
      </w:pPr>
      <w:r w:rsidRPr="007263E5">
        <w:rPr>
          <w:rFonts w:ascii="Arial" w:hAnsi="Arial" w:cs="Arial"/>
          <w:sz w:val="24"/>
          <w:szCs w:val="24"/>
        </w:rPr>
        <w:t xml:space="preserve">This is because the Council wants to ensure that </w:t>
      </w:r>
      <w:r w:rsidR="003B6158" w:rsidRPr="007263E5">
        <w:rPr>
          <w:rFonts w:ascii="Arial" w:hAnsi="Arial" w:cs="Arial"/>
          <w:sz w:val="24"/>
          <w:szCs w:val="24"/>
        </w:rPr>
        <w:t xml:space="preserve">the existing premises within Use Class </w:t>
      </w:r>
      <w:proofErr w:type="gramStart"/>
      <w:r w:rsidR="003B6158" w:rsidRPr="007263E5">
        <w:rPr>
          <w:rFonts w:ascii="Arial" w:hAnsi="Arial" w:cs="Arial"/>
          <w:sz w:val="24"/>
          <w:szCs w:val="24"/>
        </w:rPr>
        <w:t>E(</w:t>
      </w:r>
      <w:proofErr w:type="gramEnd"/>
      <w:r w:rsidR="003B6158" w:rsidRPr="007263E5">
        <w:rPr>
          <w:rFonts w:ascii="Arial" w:hAnsi="Arial" w:cs="Arial"/>
          <w:sz w:val="24"/>
          <w:szCs w:val="24"/>
        </w:rPr>
        <w:t>g) are not lost to residential uses.</w:t>
      </w:r>
      <w:r w:rsidR="007263E5" w:rsidRPr="007263E5">
        <w:rPr>
          <w:rFonts w:ascii="Arial" w:hAnsi="Arial" w:cs="Arial"/>
          <w:sz w:val="24"/>
          <w:szCs w:val="24"/>
        </w:rPr>
        <w:t xml:space="preserve">  </w:t>
      </w:r>
      <w:r w:rsidR="001415DB" w:rsidRPr="007263E5">
        <w:rPr>
          <w:rFonts w:ascii="Arial" w:hAnsi="Arial" w:cs="Arial"/>
          <w:sz w:val="24"/>
          <w:szCs w:val="24"/>
        </w:rPr>
        <w:t xml:space="preserve">The Council does not seek to underplay the importance of finding opportunities to provide new homes.  Its </w:t>
      </w:r>
      <w:r w:rsidR="00D844E4">
        <w:rPr>
          <w:rFonts w:ascii="Arial" w:hAnsi="Arial" w:cs="Arial"/>
          <w:sz w:val="24"/>
          <w:szCs w:val="24"/>
        </w:rPr>
        <w:t>draft Local P</w:t>
      </w:r>
      <w:r w:rsidR="00FD54BA" w:rsidRPr="007263E5">
        <w:rPr>
          <w:rFonts w:ascii="Arial" w:hAnsi="Arial" w:cs="Arial"/>
          <w:sz w:val="24"/>
          <w:szCs w:val="24"/>
        </w:rPr>
        <w:t xml:space="preserve">lan reflects the need </w:t>
      </w:r>
      <w:r w:rsidR="00331C9C" w:rsidRPr="007263E5">
        <w:rPr>
          <w:rFonts w:ascii="Arial" w:hAnsi="Arial" w:cs="Arial"/>
          <w:sz w:val="24"/>
          <w:szCs w:val="24"/>
        </w:rPr>
        <w:t xml:space="preserve">to </w:t>
      </w:r>
      <w:r w:rsidR="001415DB" w:rsidRPr="007263E5">
        <w:rPr>
          <w:rFonts w:ascii="Arial" w:hAnsi="Arial" w:cs="Arial"/>
          <w:sz w:val="24"/>
          <w:szCs w:val="24"/>
        </w:rPr>
        <w:t xml:space="preserve">plan for a significant number of </w:t>
      </w:r>
      <w:r w:rsidR="00FD54BA" w:rsidRPr="007263E5">
        <w:rPr>
          <w:rFonts w:ascii="Arial" w:hAnsi="Arial" w:cs="Arial"/>
          <w:sz w:val="24"/>
          <w:szCs w:val="24"/>
        </w:rPr>
        <w:t>additional homes</w:t>
      </w:r>
      <w:r w:rsidR="001415DB" w:rsidRPr="007263E5">
        <w:rPr>
          <w:rFonts w:ascii="Arial" w:hAnsi="Arial" w:cs="Arial"/>
          <w:sz w:val="24"/>
          <w:szCs w:val="24"/>
        </w:rPr>
        <w:t xml:space="preserve"> consistent with NPPF requirements</w:t>
      </w:r>
      <w:r w:rsidR="00611E24" w:rsidRPr="007263E5">
        <w:rPr>
          <w:rFonts w:ascii="Arial" w:hAnsi="Arial" w:cs="Arial"/>
          <w:sz w:val="24"/>
          <w:szCs w:val="24"/>
        </w:rPr>
        <w:t xml:space="preserve">.  </w:t>
      </w:r>
      <w:r w:rsidR="001415DB" w:rsidRPr="007263E5">
        <w:rPr>
          <w:rFonts w:ascii="Arial" w:hAnsi="Arial" w:cs="Arial"/>
          <w:sz w:val="24"/>
          <w:szCs w:val="24"/>
        </w:rPr>
        <w:t xml:space="preserve">Meeting the need for additional homes </w:t>
      </w:r>
      <w:r w:rsidR="00611E24" w:rsidRPr="007263E5">
        <w:rPr>
          <w:rFonts w:ascii="Arial" w:hAnsi="Arial" w:cs="Arial"/>
          <w:sz w:val="24"/>
          <w:szCs w:val="24"/>
        </w:rPr>
        <w:t xml:space="preserve">is </w:t>
      </w:r>
      <w:r w:rsidR="00FD54BA" w:rsidRPr="007263E5">
        <w:rPr>
          <w:rFonts w:ascii="Arial" w:hAnsi="Arial" w:cs="Arial"/>
          <w:sz w:val="24"/>
          <w:szCs w:val="24"/>
        </w:rPr>
        <w:t>one of the Council’s main priorities</w:t>
      </w:r>
      <w:r w:rsidR="001415DB" w:rsidRPr="007263E5">
        <w:rPr>
          <w:rFonts w:ascii="Arial" w:hAnsi="Arial" w:cs="Arial"/>
          <w:sz w:val="24"/>
          <w:szCs w:val="24"/>
        </w:rPr>
        <w:t xml:space="preserve"> set out in the Brent Corporate Plan ‘</w:t>
      </w:r>
      <w:hyperlink r:id="rId8" w:history="1">
        <w:r w:rsidR="001415DB" w:rsidRPr="007263E5">
          <w:rPr>
            <w:rStyle w:val="Hyperlink"/>
            <w:rFonts w:ascii="Arial" w:hAnsi="Arial" w:cs="Arial"/>
            <w:sz w:val="24"/>
            <w:szCs w:val="24"/>
          </w:rPr>
          <w:t>Building a Better Brent Borough Plan 2021-22</w:t>
        </w:r>
      </w:hyperlink>
      <w:r w:rsidR="001415DB" w:rsidRPr="007263E5">
        <w:rPr>
          <w:rFonts w:ascii="Arial" w:hAnsi="Arial" w:cs="Arial"/>
          <w:sz w:val="24"/>
          <w:szCs w:val="24"/>
        </w:rPr>
        <w:t>’</w:t>
      </w:r>
      <w:r w:rsidR="00611E24" w:rsidRPr="007263E5">
        <w:rPr>
          <w:rFonts w:ascii="Arial" w:hAnsi="Arial" w:cs="Arial"/>
          <w:sz w:val="24"/>
          <w:szCs w:val="24"/>
        </w:rPr>
        <w:t>.  The Local Plan however balances</w:t>
      </w:r>
      <w:r w:rsidR="00FD54BA" w:rsidRPr="007263E5">
        <w:rPr>
          <w:rFonts w:ascii="Arial" w:hAnsi="Arial" w:cs="Arial"/>
          <w:sz w:val="24"/>
          <w:szCs w:val="24"/>
        </w:rPr>
        <w:t xml:space="preserve"> th</w:t>
      </w:r>
      <w:r w:rsidR="00611E24" w:rsidRPr="007263E5">
        <w:rPr>
          <w:rFonts w:ascii="Arial" w:hAnsi="Arial" w:cs="Arial"/>
          <w:sz w:val="24"/>
          <w:szCs w:val="24"/>
        </w:rPr>
        <w:t xml:space="preserve">is </w:t>
      </w:r>
      <w:r w:rsidR="00FD54BA" w:rsidRPr="007263E5">
        <w:rPr>
          <w:rFonts w:ascii="Arial" w:hAnsi="Arial" w:cs="Arial"/>
          <w:sz w:val="24"/>
          <w:szCs w:val="24"/>
        </w:rPr>
        <w:t xml:space="preserve">against a range of other local priorities to create a place that meets its residents’, businesses’ and visitors’ needs.  </w:t>
      </w:r>
    </w:p>
    <w:p w14:paraId="596830F9" w14:textId="77777777" w:rsidR="001415DB" w:rsidRPr="001415DB" w:rsidRDefault="001415DB" w:rsidP="001415DB">
      <w:pPr>
        <w:pStyle w:val="ListParagraph"/>
        <w:rPr>
          <w:rFonts w:ascii="Arial" w:hAnsi="Arial" w:cs="Arial"/>
          <w:sz w:val="24"/>
          <w:szCs w:val="24"/>
        </w:rPr>
      </w:pPr>
    </w:p>
    <w:p w14:paraId="0D2B9534" w14:textId="77777777" w:rsidR="00FD54BA" w:rsidRDefault="00611E24" w:rsidP="00FD54BA">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It should be noted that Brent has an excellent track record of housing delivery.  The latest </w:t>
      </w:r>
      <w:hyperlink r:id="rId9" w:history="1">
        <w:r w:rsidRPr="00884F42">
          <w:rPr>
            <w:rStyle w:val="Hyperlink"/>
            <w:rFonts w:ascii="Arial" w:hAnsi="Arial" w:cs="Arial"/>
            <w:sz w:val="24"/>
            <w:szCs w:val="24"/>
          </w:rPr>
          <w:t>MHCLG Housing Delivery Test</w:t>
        </w:r>
        <w:r w:rsidR="00884F42" w:rsidRPr="00884F42">
          <w:rPr>
            <w:rStyle w:val="Hyperlink"/>
            <w:rFonts w:ascii="Arial" w:hAnsi="Arial" w:cs="Arial"/>
            <w:sz w:val="24"/>
            <w:szCs w:val="24"/>
          </w:rPr>
          <w:t xml:space="preserve"> </w:t>
        </w:r>
        <w:r w:rsidRPr="00884F42">
          <w:rPr>
            <w:rStyle w:val="Hyperlink"/>
            <w:rFonts w:ascii="Arial" w:hAnsi="Arial" w:cs="Arial"/>
            <w:sz w:val="24"/>
            <w:szCs w:val="24"/>
          </w:rPr>
          <w:t>2020</w:t>
        </w:r>
      </w:hyperlink>
      <w:r>
        <w:rPr>
          <w:rFonts w:ascii="Arial" w:hAnsi="Arial" w:cs="Arial"/>
          <w:sz w:val="24"/>
          <w:szCs w:val="24"/>
        </w:rPr>
        <w:t xml:space="preserve"> results indicated completions of 120% against development plan </w:t>
      </w:r>
      <w:r w:rsidR="004E440E">
        <w:rPr>
          <w:rFonts w:ascii="Arial" w:hAnsi="Arial" w:cs="Arial"/>
          <w:sz w:val="24"/>
          <w:szCs w:val="24"/>
        </w:rPr>
        <w:t xml:space="preserve">requirement </w:t>
      </w:r>
      <w:r>
        <w:rPr>
          <w:rFonts w:ascii="Arial" w:hAnsi="Arial" w:cs="Arial"/>
          <w:sz w:val="24"/>
          <w:szCs w:val="24"/>
        </w:rPr>
        <w:t xml:space="preserve">targets.  The draft Local Plan identifies in Appendix 4 sufficient projected delivery </w:t>
      </w:r>
      <w:r w:rsidR="00884F42">
        <w:rPr>
          <w:rFonts w:ascii="Arial" w:hAnsi="Arial" w:cs="Arial"/>
          <w:sz w:val="24"/>
          <w:szCs w:val="24"/>
        </w:rPr>
        <w:t>to meet longer term needs.  M</w:t>
      </w:r>
      <w:r w:rsidR="004E440E">
        <w:rPr>
          <w:rFonts w:ascii="Arial" w:hAnsi="Arial" w:cs="Arial"/>
          <w:sz w:val="24"/>
          <w:szCs w:val="24"/>
        </w:rPr>
        <w:t xml:space="preserve">ore detail is set out in its associated </w:t>
      </w:r>
      <w:hyperlink r:id="rId10" w:history="1">
        <w:r w:rsidRPr="004E440E">
          <w:rPr>
            <w:rStyle w:val="Hyperlink"/>
            <w:rFonts w:ascii="Arial" w:hAnsi="Arial" w:cs="Arial"/>
            <w:sz w:val="24"/>
            <w:szCs w:val="24"/>
          </w:rPr>
          <w:t>housing trajectory</w:t>
        </w:r>
      </w:hyperlink>
      <w:r w:rsidR="00884F42">
        <w:rPr>
          <w:rStyle w:val="Hyperlink"/>
          <w:rFonts w:ascii="Arial" w:hAnsi="Arial" w:cs="Arial"/>
          <w:sz w:val="24"/>
          <w:szCs w:val="24"/>
        </w:rPr>
        <w:t>.</w:t>
      </w:r>
      <w:r>
        <w:rPr>
          <w:rFonts w:ascii="Arial" w:hAnsi="Arial" w:cs="Arial"/>
          <w:sz w:val="24"/>
          <w:szCs w:val="24"/>
        </w:rPr>
        <w:t xml:space="preserve"> </w:t>
      </w:r>
      <w:r w:rsidR="00884F42">
        <w:rPr>
          <w:rFonts w:ascii="Arial" w:hAnsi="Arial" w:cs="Arial"/>
          <w:sz w:val="24"/>
          <w:szCs w:val="24"/>
        </w:rPr>
        <w:t xml:space="preserve">This shows </w:t>
      </w:r>
      <w:r>
        <w:rPr>
          <w:rFonts w:ascii="Arial" w:hAnsi="Arial" w:cs="Arial"/>
          <w:sz w:val="24"/>
          <w:szCs w:val="24"/>
        </w:rPr>
        <w:t xml:space="preserve">a significant buffer of 24% against </w:t>
      </w:r>
      <w:r w:rsidR="00884F42">
        <w:rPr>
          <w:rFonts w:ascii="Arial" w:hAnsi="Arial" w:cs="Arial"/>
          <w:sz w:val="24"/>
          <w:szCs w:val="24"/>
        </w:rPr>
        <w:t xml:space="preserve">Brent’s </w:t>
      </w:r>
      <w:r>
        <w:rPr>
          <w:rFonts w:ascii="Arial" w:hAnsi="Arial" w:cs="Arial"/>
          <w:sz w:val="24"/>
          <w:szCs w:val="24"/>
        </w:rPr>
        <w:t xml:space="preserve">London Plan </w:t>
      </w:r>
      <w:r w:rsidR="00884F42">
        <w:rPr>
          <w:rFonts w:ascii="Arial" w:hAnsi="Arial" w:cs="Arial"/>
          <w:sz w:val="24"/>
          <w:szCs w:val="24"/>
        </w:rPr>
        <w:t xml:space="preserve">minimum housing requirement </w:t>
      </w:r>
      <w:r>
        <w:rPr>
          <w:rFonts w:ascii="Arial" w:hAnsi="Arial" w:cs="Arial"/>
          <w:sz w:val="24"/>
          <w:szCs w:val="24"/>
        </w:rPr>
        <w:t xml:space="preserve">for the period of 2019/20-2028/29 of 23,500 dwellings.  On this basis the Council feels that its Local Plan policy approach which takes account of </w:t>
      </w:r>
      <w:r w:rsidR="004E440E">
        <w:rPr>
          <w:rFonts w:ascii="Arial" w:hAnsi="Arial" w:cs="Arial"/>
          <w:sz w:val="24"/>
          <w:szCs w:val="24"/>
        </w:rPr>
        <w:t>local circumstances and locally specific evidence base documents</w:t>
      </w:r>
      <w:r w:rsidR="00331C9C">
        <w:rPr>
          <w:rFonts w:ascii="Arial" w:hAnsi="Arial" w:cs="Arial"/>
          <w:sz w:val="24"/>
          <w:szCs w:val="24"/>
        </w:rPr>
        <w:t>, balancing up a range of sustainable development factors</w:t>
      </w:r>
      <w:r w:rsidR="004E440E">
        <w:rPr>
          <w:rFonts w:ascii="Arial" w:hAnsi="Arial" w:cs="Arial"/>
          <w:sz w:val="24"/>
          <w:szCs w:val="24"/>
        </w:rPr>
        <w:t xml:space="preserve"> </w:t>
      </w:r>
      <w:r>
        <w:rPr>
          <w:rFonts w:ascii="Arial" w:hAnsi="Arial" w:cs="Arial"/>
          <w:sz w:val="24"/>
          <w:szCs w:val="24"/>
        </w:rPr>
        <w:t xml:space="preserve">should take precedence </w:t>
      </w:r>
      <w:r w:rsidR="004E440E">
        <w:rPr>
          <w:rFonts w:ascii="Arial" w:hAnsi="Arial" w:cs="Arial"/>
          <w:sz w:val="24"/>
          <w:szCs w:val="24"/>
        </w:rPr>
        <w:t>over a national approach of permitted development rights</w:t>
      </w:r>
      <w:r w:rsidR="00331C9C">
        <w:rPr>
          <w:rFonts w:ascii="Arial" w:hAnsi="Arial" w:cs="Arial"/>
          <w:sz w:val="24"/>
          <w:szCs w:val="24"/>
        </w:rPr>
        <w:t xml:space="preserve"> (PDR).  These PDR </w:t>
      </w:r>
      <w:r w:rsidR="00146EA9">
        <w:rPr>
          <w:rFonts w:ascii="Arial" w:hAnsi="Arial" w:cs="Arial"/>
          <w:sz w:val="24"/>
          <w:szCs w:val="24"/>
        </w:rPr>
        <w:t xml:space="preserve">are not reflective of </w:t>
      </w:r>
      <w:r w:rsidR="00331C9C">
        <w:rPr>
          <w:rFonts w:ascii="Arial" w:hAnsi="Arial" w:cs="Arial"/>
          <w:sz w:val="24"/>
          <w:szCs w:val="24"/>
        </w:rPr>
        <w:t xml:space="preserve">an understanding of </w:t>
      </w:r>
      <w:r w:rsidR="00146EA9">
        <w:rPr>
          <w:rFonts w:ascii="Arial" w:hAnsi="Arial" w:cs="Arial"/>
          <w:sz w:val="24"/>
          <w:szCs w:val="24"/>
        </w:rPr>
        <w:t>individual places</w:t>
      </w:r>
      <w:r w:rsidR="00331C9C">
        <w:rPr>
          <w:rFonts w:ascii="Arial" w:hAnsi="Arial" w:cs="Arial"/>
          <w:sz w:val="24"/>
          <w:szCs w:val="24"/>
        </w:rPr>
        <w:t>.  They potentially unfairly penalise localities that have taken difficult decisions and positively addressed meeting housing need, treating them the same as those that haven’t</w:t>
      </w:r>
      <w:r w:rsidR="004E440E">
        <w:rPr>
          <w:rFonts w:ascii="Arial" w:hAnsi="Arial" w:cs="Arial"/>
          <w:sz w:val="24"/>
          <w:szCs w:val="24"/>
        </w:rPr>
        <w:t>.</w:t>
      </w:r>
    </w:p>
    <w:p w14:paraId="10D7FE49" w14:textId="2517BA31" w:rsidR="00A76D5E" w:rsidRPr="00B4338F" w:rsidRDefault="007263E5" w:rsidP="00B4338F">
      <w:pPr>
        <w:pStyle w:val="Heading1"/>
        <w:rPr>
          <w:rFonts w:ascii="Arial" w:hAnsi="Arial" w:cs="Arial"/>
          <w:b/>
          <w:color w:val="auto"/>
          <w:sz w:val="24"/>
          <w:szCs w:val="24"/>
        </w:rPr>
      </w:pPr>
      <w:r w:rsidRPr="00B4338F">
        <w:rPr>
          <w:rFonts w:ascii="Arial" w:hAnsi="Arial" w:cs="Arial"/>
          <w:b/>
          <w:color w:val="auto"/>
          <w:sz w:val="24"/>
          <w:szCs w:val="24"/>
        </w:rPr>
        <w:t xml:space="preserve">Retention of </w:t>
      </w:r>
      <w:r w:rsidR="00A76D5E" w:rsidRPr="00B4338F">
        <w:rPr>
          <w:rFonts w:ascii="Arial" w:hAnsi="Arial" w:cs="Arial"/>
          <w:b/>
          <w:color w:val="auto"/>
          <w:sz w:val="24"/>
          <w:szCs w:val="24"/>
        </w:rPr>
        <w:t xml:space="preserve">employment </w:t>
      </w:r>
      <w:proofErr w:type="spellStart"/>
      <w:r w:rsidR="00A76D5E" w:rsidRPr="00B4338F">
        <w:rPr>
          <w:rFonts w:ascii="Arial" w:hAnsi="Arial" w:cs="Arial"/>
          <w:b/>
          <w:color w:val="auto"/>
          <w:sz w:val="24"/>
          <w:szCs w:val="24"/>
        </w:rPr>
        <w:t>floorspace</w:t>
      </w:r>
      <w:proofErr w:type="spellEnd"/>
    </w:p>
    <w:p w14:paraId="2A7046C5" w14:textId="77777777" w:rsidR="00A76D5E" w:rsidRDefault="00A76D5E" w:rsidP="007263E5">
      <w:pPr>
        <w:pStyle w:val="ListParagraph"/>
        <w:spacing w:line="240" w:lineRule="auto"/>
        <w:rPr>
          <w:rFonts w:ascii="Arial" w:hAnsi="Arial" w:cs="Arial"/>
          <w:b/>
          <w:sz w:val="24"/>
          <w:szCs w:val="24"/>
        </w:rPr>
      </w:pPr>
    </w:p>
    <w:p w14:paraId="3FDBAAFE" w14:textId="23031D59" w:rsidR="007263E5" w:rsidRDefault="007263E5" w:rsidP="007263E5">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The unfettered loss of </w:t>
      </w:r>
      <w:r w:rsidR="00A76D5E">
        <w:rPr>
          <w:rFonts w:ascii="Arial" w:hAnsi="Arial" w:cs="Arial"/>
          <w:sz w:val="24"/>
          <w:szCs w:val="24"/>
        </w:rPr>
        <w:t xml:space="preserve">light industrial and </w:t>
      </w:r>
      <w:r w:rsidRPr="001C7CF6">
        <w:rPr>
          <w:rFonts w:ascii="Arial" w:hAnsi="Arial" w:cs="Arial"/>
          <w:sz w:val="24"/>
          <w:szCs w:val="24"/>
        </w:rPr>
        <w:t xml:space="preserve">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is </w:t>
      </w:r>
      <w:r>
        <w:rPr>
          <w:rFonts w:ascii="Arial" w:hAnsi="Arial" w:cs="Arial"/>
          <w:sz w:val="24"/>
          <w:szCs w:val="24"/>
        </w:rPr>
        <w:t xml:space="preserve">and has been </w:t>
      </w:r>
      <w:r w:rsidRPr="001C7CF6">
        <w:rPr>
          <w:rFonts w:ascii="Arial" w:hAnsi="Arial" w:cs="Arial"/>
          <w:sz w:val="24"/>
          <w:szCs w:val="24"/>
        </w:rPr>
        <w:t xml:space="preserve">a concern to the Council.  It undermines development plan policies which seek </w:t>
      </w:r>
      <w:r>
        <w:rPr>
          <w:rFonts w:ascii="Arial" w:hAnsi="Arial" w:cs="Arial"/>
          <w:sz w:val="24"/>
          <w:szCs w:val="24"/>
        </w:rPr>
        <w:t xml:space="preserve">to retain </w:t>
      </w:r>
      <w:r w:rsidRPr="001C7CF6">
        <w:rPr>
          <w:rFonts w:ascii="Arial" w:hAnsi="Arial" w:cs="Arial"/>
          <w:sz w:val="24"/>
          <w:szCs w:val="24"/>
        </w:rPr>
        <w:t xml:space="preserve">the provision of </w:t>
      </w:r>
      <w:r>
        <w:rPr>
          <w:rFonts w:ascii="Arial" w:hAnsi="Arial" w:cs="Arial"/>
          <w:sz w:val="24"/>
          <w:szCs w:val="24"/>
        </w:rPr>
        <w:t xml:space="preserve">sufficient </w:t>
      </w:r>
      <w:r w:rsidRPr="001C7CF6">
        <w:rPr>
          <w:rFonts w:ascii="Arial" w:hAnsi="Arial" w:cs="Arial"/>
          <w:sz w:val="24"/>
          <w:szCs w:val="24"/>
        </w:rPr>
        <w:t>space to meet identified needs</w:t>
      </w:r>
      <w:r>
        <w:rPr>
          <w:rFonts w:ascii="Arial" w:hAnsi="Arial" w:cs="Arial"/>
          <w:sz w:val="24"/>
          <w:szCs w:val="24"/>
        </w:rPr>
        <w:t xml:space="preserve"> for </w:t>
      </w:r>
      <w:r>
        <w:rPr>
          <w:rFonts w:ascii="Arial" w:hAnsi="Arial" w:cs="Arial"/>
          <w:sz w:val="24"/>
          <w:szCs w:val="24"/>
        </w:rPr>
        <w:lastRenderedPageBreak/>
        <w:t>business</w:t>
      </w:r>
      <w:r w:rsidRPr="001C7CF6">
        <w:rPr>
          <w:rFonts w:ascii="Arial" w:hAnsi="Arial" w:cs="Arial"/>
          <w:sz w:val="24"/>
          <w:szCs w:val="24"/>
        </w:rPr>
        <w:t xml:space="preserve">.  Requiring planning permission will allow </w:t>
      </w:r>
      <w:r>
        <w:rPr>
          <w:rFonts w:ascii="Arial" w:hAnsi="Arial" w:cs="Arial"/>
          <w:sz w:val="24"/>
          <w:szCs w:val="24"/>
        </w:rPr>
        <w:t xml:space="preserve">retention where appropriate and enable the </w:t>
      </w:r>
      <w:r w:rsidRPr="001C7CF6">
        <w:rPr>
          <w:rFonts w:ascii="Arial" w:hAnsi="Arial" w:cs="Arial"/>
          <w:sz w:val="24"/>
          <w:szCs w:val="24"/>
        </w:rPr>
        <w:t xml:space="preserve">maximum replacement employment </w:t>
      </w:r>
      <w:proofErr w:type="spellStart"/>
      <w:r w:rsidRPr="001C7CF6">
        <w:rPr>
          <w:rFonts w:ascii="Arial" w:hAnsi="Arial" w:cs="Arial"/>
          <w:sz w:val="24"/>
          <w:szCs w:val="24"/>
        </w:rPr>
        <w:t>floorspace</w:t>
      </w:r>
      <w:proofErr w:type="spellEnd"/>
      <w:r>
        <w:rPr>
          <w:rFonts w:ascii="Arial" w:hAnsi="Arial" w:cs="Arial"/>
          <w:sz w:val="24"/>
          <w:szCs w:val="24"/>
        </w:rPr>
        <w:t xml:space="preserve"> if sites are subsequently proposed for redevelopment through subsequent planning permissions</w:t>
      </w:r>
      <w:r w:rsidRPr="001C7CF6">
        <w:rPr>
          <w:rFonts w:ascii="Arial" w:hAnsi="Arial" w:cs="Arial"/>
          <w:sz w:val="24"/>
          <w:szCs w:val="24"/>
        </w:rPr>
        <w:t>.</w:t>
      </w:r>
    </w:p>
    <w:p w14:paraId="693B9F39" w14:textId="77777777" w:rsidR="007263E5" w:rsidRPr="00743E29" w:rsidRDefault="007263E5" w:rsidP="007263E5">
      <w:pPr>
        <w:pStyle w:val="ListParagraph"/>
        <w:rPr>
          <w:rFonts w:ascii="Arial" w:hAnsi="Arial" w:cs="Arial"/>
          <w:sz w:val="24"/>
          <w:szCs w:val="24"/>
        </w:rPr>
      </w:pPr>
    </w:p>
    <w:p w14:paraId="3057CC82" w14:textId="3FB47CA5" w:rsidR="00A76D5E" w:rsidRDefault="00A76D5E" w:rsidP="00A76D5E">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The need to re-provide the maximum viable amount of business use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(particularly office, light industrial and research and development space) is required to sustain identified Brent and wider London employment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needs.  Meeting these needs is consistent with recently adopted </w:t>
      </w:r>
      <w:hyperlink r:id="rId11" w:history="1">
        <w:r w:rsidRPr="00941855">
          <w:rPr>
            <w:rStyle w:val="Hyperlink"/>
            <w:rFonts w:ascii="Arial" w:hAnsi="Arial" w:cs="Arial"/>
            <w:sz w:val="24"/>
            <w:szCs w:val="24"/>
          </w:rPr>
          <w:t>London Plan</w:t>
        </w:r>
      </w:hyperlink>
      <w:r w:rsidRPr="001C7CF6">
        <w:rPr>
          <w:rFonts w:ascii="Arial" w:hAnsi="Arial" w:cs="Arial"/>
          <w:sz w:val="24"/>
          <w:szCs w:val="24"/>
        </w:rPr>
        <w:t xml:space="preserve"> Policies E4 ‘Land for industry, logistics and services to support London’s economic function’ and Policy E7 ‘Policy E7 Industrial intensification, co-location and substitution’.  It also will assisting in delivering </w:t>
      </w:r>
      <w:hyperlink r:id="rId12" w:history="1">
        <w:r w:rsidR="00941855" w:rsidRPr="00941855">
          <w:rPr>
            <w:rStyle w:val="Hyperlink"/>
            <w:rFonts w:ascii="Arial" w:hAnsi="Arial" w:cs="Arial"/>
            <w:sz w:val="24"/>
            <w:szCs w:val="24"/>
          </w:rPr>
          <w:t>draft Brent Local Plan</w:t>
        </w:r>
      </w:hyperlink>
      <w:r w:rsidR="00941855">
        <w:rPr>
          <w:rFonts w:ascii="Arial" w:hAnsi="Arial" w:cs="Arial"/>
          <w:sz w:val="24"/>
          <w:szCs w:val="24"/>
        </w:rPr>
        <w:t xml:space="preserve"> </w:t>
      </w:r>
      <w:r w:rsidRPr="001C7CF6">
        <w:rPr>
          <w:rFonts w:ascii="Arial" w:hAnsi="Arial" w:cs="Arial"/>
          <w:sz w:val="24"/>
          <w:szCs w:val="24"/>
        </w:rPr>
        <w:t xml:space="preserve">policies BE1 ‘Economic Growth </w:t>
      </w:r>
      <w:proofErr w:type="gramStart"/>
      <w:r w:rsidRPr="001C7CF6">
        <w:rPr>
          <w:rFonts w:ascii="Arial" w:hAnsi="Arial" w:cs="Arial"/>
          <w:sz w:val="24"/>
          <w:szCs w:val="24"/>
        </w:rPr>
        <w:t>And Employ</w:t>
      </w:r>
      <w:r>
        <w:rPr>
          <w:rFonts w:ascii="Arial" w:hAnsi="Arial" w:cs="Arial"/>
          <w:sz w:val="24"/>
          <w:szCs w:val="24"/>
        </w:rPr>
        <w:t>ment Opportunities For</w:t>
      </w:r>
      <w:proofErr w:type="gramEnd"/>
      <w:r>
        <w:rPr>
          <w:rFonts w:ascii="Arial" w:hAnsi="Arial" w:cs="Arial"/>
          <w:sz w:val="24"/>
          <w:szCs w:val="24"/>
        </w:rPr>
        <w:t xml:space="preserve"> All’, BE3 Local Employment Sites </w:t>
      </w:r>
      <w:r w:rsidRPr="001C7CF6">
        <w:rPr>
          <w:rFonts w:ascii="Arial" w:hAnsi="Arial" w:cs="Arial"/>
          <w:sz w:val="24"/>
          <w:szCs w:val="24"/>
        </w:rPr>
        <w:t xml:space="preserve">and other planning outcomes within </w:t>
      </w:r>
      <w:r>
        <w:rPr>
          <w:rFonts w:ascii="Arial" w:hAnsi="Arial" w:cs="Arial"/>
          <w:sz w:val="24"/>
          <w:szCs w:val="24"/>
        </w:rPr>
        <w:t>draft Local Plan policies.</w:t>
      </w:r>
    </w:p>
    <w:p w14:paraId="334D6202" w14:textId="77777777" w:rsidR="00A76D5E" w:rsidRPr="004A39BE" w:rsidRDefault="00A76D5E" w:rsidP="00A76D5E">
      <w:pPr>
        <w:pStyle w:val="ListParagraph"/>
        <w:rPr>
          <w:rFonts w:ascii="Arial" w:hAnsi="Arial" w:cs="Arial"/>
          <w:sz w:val="24"/>
          <w:szCs w:val="24"/>
        </w:rPr>
      </w:pPr>
    </w:p>
    <w:p w14:paraId="3AB5A4D8" w14:textId="0CBF72EE" w:rsidR="00A76D5E" w:rsidRDefault="00A76D5E" w:rsidP="00A76D5E">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It is consistent with the Secretary of State’s position in his direction DR4 on the London Plan industrial land policies, that within the National Planning Policy Framework “Paragraph 161 states that the authority must assess ‘the existing and future supply of land available for economic development and its sufficiency and suitability t</w:t>
      </w:r>
      <w:r w:rsidR="00D844E4">
        <w:rPr>
          <w:rFonts w:ascii="Arial" w:hAnsi="Arial" w:cs="Arial"/>
          <w:sz w:val="24"/>
          <w:szCs w:val="24"/>
        </w:rPr>
        <w:t>o meet the identified needs.’”</w:t>
      </w:r>
      <w:r w:rsidRPr="001C7CF6">
        <w:rPr>
          <w:rFonts w:ascii="Arial" w:hAnsi="Arial" w:cs="Arial"/>
          <w:sz w:val="24"/>
          <w:szCs w:val="24"/>
        </w:rPr>
        <w:t xml:space="preserve"> The Council’s </w:t>
      </w:r>
      <w:r>
        <w:rPr>
          <w:rFonts w:ascii="Arial" w:hAnsi="Arial" w:cs="Arial"/>
          <w:sz w:val="24"/>
          <w:szCs w:val="24"/>
        </w:rPr>
        <w:t xml:space="preserve">draft </w:t>
      </w:r>
      <w:r w:rsidRPr="001C7CF6">
        <w:rPr>
          <w:rFonts w:ascii="Arial" w:hAnsi="Arial" w:cs="Arial"/>
          <w:sz w:val="24"/>
          <w:szCs w:val="24"/>
        </w:rPr>
        <w:t>Local Plan policies reflect and have been justified and supported by independent examination using up to date evidence base studies as required by the NPPF.</w:t>
      </w:r>
    </w:p>
    <w:p w14:paraId="3BBF60BC" w14:textId="27681D58" w:rsidR="00A76D5E" w:rsidRPr="00B4338F" w:rsidRDefault="00A76D5E" w:rsidP="00B4338F">
      <w:pPr>
        <w:pStyle w:val="Heading1"/>
        <w:rPr>
          <w:rFonts w:ascii="Arial" w:hAnsi="Arial" w:cs="Arial"/>
          <w:b/>
          <w:color w:val="auto"/>
          <w:sz w:val="24"/>
          <w:szCs w:val="24"/>
        </w:rPr>
      </w:pPr>
      <w:r w:rsidRPr="00B4338F">
        <w:rPr>
          <w:rFonts w:ascii="Arial" w:hAnsi="Arial" w:cs="Arial"/>
          <w:b/>
          <w:color w:val="auto"/>
          <w:sz w:val="24"/>
          <w:szCs w:val="24"/>
        </w:rPr>
        <w:t>Retention of light industrial</w:t>
      </w:r>
    </w:p>
    <w:p w14:paraId="015B6245" w14:textId="77777777" w:rsidR="00A76D5E" w:rsidRPr="001C7CF6" w:rsidRDefault="00A76D5E" w:rsidP="00A76D5E">
      <w:pPr>
        <w:pStyle w:val="ListParagraph"/>
        <w:rPr>
          <w:rFonts w:ascii="Arial" w:hAnsi="Arial" w:cs="Arial"/>
          <w:sz w:val="24"/>
          <w:szCs w:val="24"/>
        </w:rPr>
      </w:pPr>
    </w:p>
    <w:p w14:paraId="7E4E0FFE" w14:textId="13C88B45" w:rsidR="00C941CB" w:rsidRDefault="00A76D5E" w:rsidP="00A76D5E">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The </w:t>
      </w:r>
      <w:hyperlink r:id="rId13" w:history="1">
        <w:r w:rsidRPr="001C7CF6">
          <w:rPr>
            <w:rStyle w:val="Hyperlink"/>
            <w:rFonts w:ascii="Arial" w:hAnsi="Arial" w:cs="Arial"/>
            <w:sz w:val="24"/>
            <w:szCs w:val="24"/>
          </w:rPr>
          <w:t>London Industrial Land Demand Study (LILDS) 2017</w:t>
        </w:r>
      </w:hyperlink>
      <w:r w:rsidRPr="001C7CF6">
        <w:rPr>
          <w:rFonts w:ascii="Arial" w:hAnsi="Arial" w:cs="Arial"/>
          <w:sz w:val="24"/>
          <w:szCs w:val="24"/>
        </w:rPr>
        <w:t xml:space="preserve"> undertaken by CAG et al for the Greater London Authority (GLA) and supporting the London Plan 2021 identified the need for Brent to provide the equivalent of an additional 46.3 hectares of industrial land (or 300,950 </w:t>
      </w:r>
      <w:proofErr w:type="spellStart"/>
      <w:r w:rsidRPr="001C7CF6">
        <w:rPr>
          <w:rFonts w:ascii="Arial" w:hAnsi="Arial" w:cs="Arial"/>
          <w:sz w:val="24"/>
          <w:szCs w:val="24"/>
        </w:rPr>
        <w:t>sq.m</w:t>
      </w:r>
      <w:proofErr w:type="spellEnd"/>
      <w:r w:rsidRPr="001C7CF6">
        <w:rPr>
          <w:rFonts w:ascii="Arial" w:hAnsi="Arial" w:cs="Arial"/>
          <w:sz w:val="24"/>
          <w:szCs w:val="24"/>
        </w:rPr>
        <w:t xml:space="preserve">. of industrial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The Council’s own evidence base </w:t>
      </w:r>
      <w:hyperlink r:id="rId14" w:history="1">
        <w:r w:rsidRPr="001C7CF6">
          <w:rPr>
            <w:rStyle w:val="Hyperlink"/>
            <w:rFonts w:ascii="Arial" w:hAnsi="Arial" w:cs="Arial"/>
            <w:sz w:val="24"/>
            <w:szCs w:val="24"/>
          </w:rPr>
          <w:t>West London Employment Land Evidence 2019</w:t>
        </w:r>
      </w:hyperlink>
      <w:r w:rsidRPr="001C7CF6">
        <w:rPr>
          <w:rFonts w:ascii="Arial" w:hAnsi="Arial" w:cs="Arial"/>
          <w:sz w:val="24"/>
          <w:szCs w:val="24"/>
        </w:rPr>
        <w:t xml:space="preserve"> (WLELE) undertaken by GL Hearn concludes a significantly lower amount, but nevertheless an increase of a minimum of 0.6 hectares industrial (or 3,900 </w:t>
      </w:r>
      <w:proofErr w:type="spellStart"/>
      <w:r w:rsidRPr="001C7CF6">
        <w:rPr>
          <w:rFonts w:ascii="Arial" w:hAnsi="Arial" w:cs="Arial"/>
          <w:sz w:val="24"/>
          <w:szCs w:val="24"/>
        </w:rPr>
        <w:t>sq.m</w:t>
      </w:r>
      <w:proofErr w:type="spellEnd"/>
      <w:r w:rsidRPr="001C7CF6">
        <w:rPr>
          <w:rFonts w:ascii="Arial" w:hAnsi="Arial" w:cs="Arial"/>
          <w:sz w:val="24"/>
          <w:szCs w:val="24"/>
        </w:rPr>
        <w:t xml:space="preserve">. of industrial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Policy BE1 of the Brent Local Plan as a compromise between the LILDS and WLELE, seeks to exceed 0.6 hectares.  Nevertheless, against a sustained loss of industrial land and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over the last three decades, no new additional sites being identified in the Brent Local Plan for industrial land and a reliance on the largely untested approach of intensification of industrial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on sites with existing industrial premises, achieving </w:t>
      </w:r>
      <w:r w:rsidR="00C941CB">
        <w:rPr>
          <w:rFonts w:ascii="Arial" w:hAnsi="Arial" w:cs="Arial"/>
          <w:sz w:val="24"/>
          <w:szCs w:val="24"/>
        </w:rPr>
        <w:t>any growth will be a challenge.</w:t>
      </w:r>
    </w:p>
    <w:p w14:paraId="0F93A39F" w14:textId="77777777" w:rsidR="00C941CB" w:rsidRDefault="00C941CB" w:rsidP="00C941CB">
      <w:pPr>
        <w:pStyle w:val="ListParagraph"/>
        <w:spacing w:line="240" w:lineRule="auto"/>
        <w:rPr>
          <w:rFonts w:ascii="Arial" w:hAnsi="Arial" w:cs="Arial"/>
          <w:sz w:val="24"/>
          <w:szCs w:val="24"/>
        </w:rPr>
      </w:pPr>
    </w:p>
    <w:p w14:paraId="11B24292" w14:textId="77777777" w:rsidR="004A136F" w:rsidRDefault="00A76D5E" w:rsidP="00A76D5E">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The </w:t>
      </w:r>
      <w:r w:rsidR="00C941CB">
        <w:rPr>
          <w:rFonts w:ascii="Arial" w:hAnsi="Arial" w:cs="Arial"/>
          <w:sz w:val="24"/>
          <w:szCs w:val="24"/>
        </w:rPr>
        <w:t xml:space="preserve">WLELE identified that approximately 32% or 221,000 </w:t>
      </w:r>
      <w:proofErr w:type="spellStart"/>
      <w:r w:rsidR="00C941CB">
        <w:rPr>
          <w:rFonts w:ascii="Arial" w:hAnsi="Arial" w:cs="Arial"/>
          <w:sz w:val="24"/>
          <w:szCs w:val="24"/>
        </w:rPr>
        <w:t>sq.m</w:t>
      </w:r>
      <w:proofErr w:type="spellEnd"/>
      <w:r w:rsidR="00C941CB">
        <w:rPr>
          <w:rFonts w:ascii="Arial" w:hAnsi="Arial" w:cs="Arial"/>
          <w:sz w:val="24"/>
          <w:szCs w:val="24"/>
        </w:rPr>
        <w:t xml:space="preserve">. </w:t>
      </w:r>
      <w:proofErr w:type="gramStart"/>
      <w:r w:rsidR="00C941CB">
        <w:rPr>
          <w:rFonts w:ascii="Arial" w:hAnsi="Arial" w:cs="Arial"/>
          <w:sz w:val="24"/>
          <w:szCs w:val="24"/>
        </w:rPr>
        <w:t>of</w:t>
      </w:r>
      <w:proofErr w:type="gramEnd"/>
      <w:r w:rsidR="00C941CB">
        <w:rPr>
          <w:rFonts w:ascii="Arial" w:hAnsi="Arial" w:cs="Arial"/>
          <w:sz w:val="24"/>
          <w:szCs w:val="24"/>
        </w:rPr>
        <w:t xml:space="preserve"> industrial </w:t>
      </w:r>
      <w:proofErr w:type="spellStart"/>
      <w:r w:rsidR="00C941CB">
        <w:rPr>
          <w:rFonts w:ascii="Arial" w:hAnsi="Arial" w:cs="Arial"/>
          <w:sz w:val="24"/>
          <w:szCs w:val="24"/>
        </w:rPr>
        <w:t>floorspace</w:t>
      </w:r>
      <w:proofErr w:type="spellEnd"/>
      <w:r w:rsidR="00C941CB">
        <w:rPr>
          <w:rFonts w:ascii="Arial" w:hAnsi="Arial" w:cs="Arial"/>
          <w:sz w:val="24"/>
          <w:szCs w:val="24"/>
        </w:rPr>
        <w:t xml:space="preserve"> was outside designated sites.  </w:t>
      </w:r>
      <w:r w:rsidR="004A136F">
        <w:rPr>
          <w:rFonts w:ascii="Arial" w:hAnsi="Arial" w:cs="Arial"/>
          <w:sz w:val="24"/>
          <w:szCs w:val="24"/>
        </w:rPr>
        <w:t xml:space="preserve">Local employment spaces are </w:t>
      </w:r>
      <w:r w:rsidR="00C941CB">
        <w:rPr>
          <w:rFonts w:ascii="Arial" w:hAnsi="Arial" w:cs="Arial"/>
          <w:sz w:val="24"/>
          <w:szCs w:val="24"/>
        </w:rPr>
        <w:t xml:space="preserve">therefore a significant component of industrial premises supply in the borough.  </w:t>
      </w:r>
      <w:r w:rsidR="004A136F">
        <w:rPr>
          <w:rFonts w:ascii="Arial" w:hAnsi="Arial" w:cs="Arial"/>
          <w:sz w:val="24"/>
          <w:szCs w:val="24"/>
        </w:rPr>
        <w:t xml:space="preserve">As can be seen in Map 1, the location of employment </w:t>
      </w:r>
      <w:proofErr w:type="spellStart"/>
      <w:r w:rsidR="004A136F">
        <w:rPr>
          <w:rFonts w:ascii="Arial" w:hAnsi="Arial" w:cs="Arial"/>
          <w:sz w:val="24"/>
          <w:szCs w:val="24"/>
        </w:rPr>
        <w:t>floorspace</w:t>
      </w:r>
      <w:proofErr w:type="spellEnd"/>
      <w:r w:rsidR="004A136F">
        <w:rPr>
          <w:rFonts w:ascii="Arial" w:hAnsi="Arial" w:cs="Arial"/>
          <w:sz w:val="24"/>
          <w:szCs w:val="24"/>
        </w:rPr>
        <w:t xml:space="preserve"> (light industrial, research and development and office) is relatively dispersed across the borough.  To capture all relevant premises but defining smaller areas for the Article 4s would be of limited merit given the number of premises that there are.  </w:t>
      </w:r>
    </w:p>
    <w:p w14:paraId="7EB0848C" w14:textId="77777777" w:rsidR="004A136F" w:rsidRPr="004A136F" w:rsidRDefault="004A136F" w:rsidP="004A136F">
      <w:pPr>
        <w:pStyle w:val="ListParagraph"/>
        <w:rPr>
          <w:rFonts w:ascii="Arial" w:hAnsi="Arial" w:cs="Arial"/>
          <w:sz w:val="24"/>
          <w:szCs w:val="24"/>
        </w:rPr>
      </w:pPr>
    </w:p>
    <w:p w14:paraId="29D5A897" w14:textId="6541359A" w:rsidR="00A76D5E" w:rsidRDefault="00C941CB" w:rsidP="00A76D5E">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Meeting the need for industrial premises is unlikely </w:t>
      </w:r>
      <w:r w:rsidR="00A76D5E" w:rsidRPr="001C7CF6">
        <w:rPr>
          <w:rFonts w:ascii="Arial" w:hAnsi="Arial" w:cs="Arial"/>
          <w:sz w:val="24"/>
          <w:szCs w:val="24"/>
        </w:rPr>
        <w:t xml:space="preserve">if unfettered loss of light industrial and research and development premises is allowed to occur within </w:t>
      </w:r>
      <w:r>
        <w:rPr>
          <w:rFonts w:ascii="Arial" w:hAnsi="Arial" w:cs="Arial"/>
          <w:sz w:val="24"/>
          <w:szCs w:val="24"/>
        </w:rPr>
        <w:t xml:space="preserve">non-designated employment sites.  Policies </w:t>
      </w:r>
      <w:r w:rsidR="00A76D5E" w:rsidRPr="001C7CF6">
        <w:rPr>
          <w:rFonts w:ascii="Arial" w:hAnsi="Arial" w:cs="Arial"/>
          <w:sz w:val="24"/>
          <w:szCs w:val="24"/>
        </w:rPr>
        <w:t>in the Local Plan</w:t>
      </w:r>
      <w:r>
        <w:rPr>
          <w:rFonts w:ascii="Arial" w:hAnsi="Arial" w:cs="Arial"/>
          <w:sz w:val="24"/>
          <w:szCs w:val="24"/>
        </w:rPr>
        <w:t>,</w:t>
      </w:r>
      <w:r w:rsidR="00A76D5E" w:rsidRPr="001C7CF6">
        <w:rPr>
          <w:rFonts w:ascii="Arial" w:hAnsi="Arial" w:cs="Arial"/>
          <w:sz w:val="24"/>
          <w:szCs w:val="24"/>
        </w:rPr>
        <w:t xml:space="preserve"> </w:t>
      </w:r>
      <w:r w:rsidR="00A76D5E">
        <w:rPr>
          <w:rFonts w:ascii="Arial" w:hAnsi="Arial" w:cs="Arial"/>
          <w:sz w:val="24"/>
          <w:szCs w:val="24"/>
        </w:rPr>
        <w:t xml:space="preserve">such as BE3 </w:t>
      </w:r>
      <w:r>
        <w:rPr>
          <w:rFonts w:ascii="Arial" w:hAnsi="Arial" w:cs="Arial"/>
          <w:sz w:val="24"/>
          <w:szCs w:val="24"/>
        </w:rPr>
        <w:t xml:space="preserve">Local Employment Space </w:t>
      </w:r>
      <w:r w:rsidR="00A76D5E" w:rsidRPr="001C7CF6">
        <w:rPr>
          <w:rFonts w:ascii="Arial" w:hAnsi="Arial" w:cs="Arial"/>
          <w:sz w:val="24"/>
          <w:szCs w:val="24"/>
        </w:rPr>
        <w:t xml:space="preserve">seek </w:t>
      </w:r>
      <w:r>
        <w:rPr>
          <w:rFonts w:ascii="Arial" w:hAnsi="Arial" w:cs="Arial"/>
          <w:sz w:val="24"/>
          <w:szCs w:val="24"/>
        </w:rPr>
        <w:t xml:space="preserve">the </w:t>
      </w:r>
      <w:r w:rsidR="00A76D5E">
        <w:rPr>
          <w:rFonts w:ascii="Arial" w:hAnsi="Arial" w:cs="Arial"/>
          <w:sz w:val="24"/>
          <w:szCs w:val="24"/>
        </w:rPr>
        <w:t xml:space="preserve">retention </w:t>
      </w:r>
      <w:r>
        <w:rPr>
          <w:rFonts w:ascii="Arial" w:hAnsi="Arial" w:cs="Arial"/>
          <w:sz w:val="24"/>
          <w:szCs w:val="24"/>
        </w:rPr>
        <w:t xml:space="preserve">of space on non-designated industrial areas </w:t>
      </w:r>
      <w:r w:rsidR="00A76D5E">
        <w:rPr>
          <w:rFonts w:ascii="Arial" w:hAnsi="Arial" w:cs="Arial"/>
          <w:sz w:val="24"/>
          <w:szCs w:val="24"/>
        </w:rPr>
        <w:t xml:space="preserve">unless unviable and </w:t>
      </w:r>
      <w:r w:rsidR="00A76D5E" w:rsidRPr="001C7CF6">
        <w:rPr>
          <w:rFonts w:ascii="Arial" w:hAnsi="Arial" w:cs="Arial"/>
          <w:sz w:val="24"/>
          <w:szCs w:val="24"/>
        </w:rPr>
        <w:t>maximum re-provision</w:t>
      </w:r>
      <w:r w:rsidR="00A76D5E">
        <w:rPr>
          <w:rFonts w:ascii="Arial" w:hAnsi="Arial" w:cs="Arial"/>
          <w:sz w:val="24"/>
          <w:szCs w:val="24"/>
        </w:rPr>
        <w:t xml:space="preserve"> where loss is allowed</w:t>
      </w:r>
      <w:r w:rsidR="00A76D5E" w:rsidRPr="001C7CF6">
        <w:rPr>
          <w:rFonts w:ascii="Arial" w:hAnsi="Arial" w:cs="Arial"/>
          <w:sz w:val="24"/>
          <w:szCs w:val="24"/>
        </w:rPr>
        <w:t>.</w:t>
      </w:r>
    </w:p>
    <w:p w14:paraId="04B17330" w14:textId="77777777" w:rsidR="00A76D5E" w:rsidRDefault="00A76D5E" w:rsidP="00A76D5E">
      <w:pPr>
        <w:pStyle w:val="ListParagraph"/>
        <w:spacing w:line="240" w:lineRule="auto"/>
        <w:rPr>
          <w:rFonts w:ascii="Arial" w:hAnsi="Arial" w:cs="Arial"/>
          <w:sz w:val="24"/>
          <w:szCs w:val="24"/>
        </w:rPr>
      </w:pPr>
    </w:p>
    <w:p w14:paraId="269CBE9C" w14:textId="04CBE7F1" w:rsidR="00A76D5E" w:rsidRDefault="00A76D5E" w:rsidP="00A76D5E">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The Brent Local Plan Viability Assessment 2019 and September 2020 Addendum which considered a wider variety of industrial typologies identified that totally industrial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schemes were predominantly unlikely to be viable.  Nevertheless, when residential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was added, development providing industrial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was invariably viable.  </w:t>
      </w:r>
      <w:r w:rsidR="00D8037B">
        <w:rPr>
          <w:rFonts w:ascii="Arial" w:hAnsi="Arial" w:cs="Arial"/>
          <w:sz w:val="24"/>
          <w:szCs w:val="24"/>
        </w:rPr>
        <w:t xml:space="preserve">Requiring planning permission by removing permitted development rights </w:t>
      </w:r>
      <w:r w:rsidRPr="001C7CF6">
        <w:rPr>
          <w:rFonts w:ascii="Arial" w:hAnsi="Arial" w:cs="Arial"/>
          <w:sz w:val="24"/>
          <w:szCs w:val="24"/>
        </w:rPr>
        <w:t xml:space="preserve">will help the Council better meet needs for industrial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than if unfettered cha</w:t>
      </w:r>
      <w:r>
        <w:rPr>
          <w:rFonts w:ascii="Arial" w:hAnsi="Arial" w:cs="Arial"/>
          <w:sz w:val="24"/>
          <w:szCs w:val="24"/>
        </w:rPr>
        <w:t>nge of use is allowed to happen.</w:t>
      </w:r>
    </w:p>
    <w:p w14:paraId="257CF5A0" w14:textId="0E712031" w:rsidR="00026F2F" w:rsidRPr="00B4338F" w:rsidRDefault="00026F2F" w:rsidP="00B4338F">
      <w:pPr>
        <w:pStyle w:val="Heading1"/>
        <w:rPr>
          <w:rFonts w:ascii="Arial" w:hAnsi="Arial" w:cs="Arial"/>
          <w:b/>
          <w:color w:val="auto"/>
          <w:sz w:val="24"/>
          <w:szCs w:val="24"/>
        </w:rPr>
      </w:pPr>
      <w:r w:rsidRPr="00B4338F">
        <w:rPr>
          <w:rFonts w:ascii="Arial" w:hAnsi="Arial" w:cs="Arial"/>
          <w:b/>
          <w:color w:val="auto"/>
          <w:sz w:val="24"/>
          <w:szCs w:val="24"/>
        </w:rPr>
        <w:t xml:space="preserve">Retention of </w:t>
      </w:r>
      <w:r w:rsidR="007263E5" w:rsidRPr="00B4338F">
        <w:rPr>
          <w:rFonts w:ascii="Arial" w:hAnsi="Arial" w:cs="Arial"/>
          <w:b/>
          <w:color w:val="auto"/>
          <w:sz w:val="24"/>
          <w:szCs w:val="24"/>
        </w:rPr>
        <w:t>offices</w:t>
      </w:r>
    </w:p>
    <w:p w14:paraId="45E7CD8C" w14:textId="77777777" w:rsidR="00026F2F" w:rsidRDefault="00026F2F" w:rsidP="00153DEF">
      <w:pPr>
        <w:pStyle w:val="ListParagraph"/>
        <w:spacing w:line="240" w:lineRule="auto"/>
        <w:rPr>
          <w:rFonts w:ascii="Arial" w:hAnsi="Arial" w:cs="Arial"/>
          <w:sz w:val="24"/>
          <w:szCs w:val="24"/>
        </w:rPr>
      </w:pPr>
    </w:p>
    <w:p w14:paraId="68C54634" w14:textId="77777777" w:rsidR="001C7CF6" w:rsidRDefault="00285898" w:rsidP="003D0D35">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The unfettered loss of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is </w:t>
      </w:r>
      <w:r w:rsidR="00026F2F">
        <w:rPr>
          <w:rFonts w:ascii="Arial" w:hAnsi="Arial" w:cs="Arial"/>
          <w:sz w:val="24"/>
          <w:szCs w:val="24"/>
        </w:rPr>
        <w:t xml:space="preserve">and has been </w:t>
      </w:r>
      <w:r w:rsidRPr="001C7CF6">
        <w:rPr>
          <w:rFonts w:ascii="Arial" w:hAnsi="Arial" w:cs="Arial"/>
          <w:sz w:val="24"/>
          <w:szCs w:val="24"/>
        </w:rPr>
        <w:t xml:space="preserve">a concern to the Council.  It undermines development plan policies which seek </w:t>
      </w:r>
      <w:r w:rsidR="00026F2F">
        <w:rPr>
          <w:rFonts w:ascii="Arial" w:hAnsi="Arial" w:cs="Arial"/>
          <w:sz w:val="24"/>
          <w:szCs w:val="24"/>
        </w:rPr>
        <w:t xml:space="preserve">to retain </w:t>
      </w:r>
      <w:r w:rsidRPr="001C7CF6">
        <w:rPr>
          <w:rFonts w:ascii="Arial" w:hAnsi="Arial" w:cs="Arial"/>
          <w:sz w:val="24"/>
          <w:szCs w:val="24"/>
        </w:rPr>
        <w:t xml:space="preserve">the provision of </w:t>
      </w:r>
      <w:r w:rsidR="00026F2F">
        <w:rPr>
          <w:rFonts w:ascii="Arial" w:hAnsi="Arial" w:cs="Arial"/>
          <w:sz w:val="24"/>
          <w:szCs w:val="24"/>
        </w:rPr>
        <w:t xml:space="preserve">sufficient </w:t>
      </w:r>
      <w:r w:rsidRPr="001C7CF6">
        <w:rPr>
          <w:rFonts w:ascii="Arial" w:hAnsi="Arial" w:cs="Arial"/>
          <w:sz w:val="24"/>
          <w:szCs w:val="24"/>
        </w:rPr>
        <w:t>space to meet identified needs</w:t>
      </w:r>
      <w:r w:rsidR="00026F2F">
        <w:rPr>
          <w:rFonts w:ascii="Arial" w:hAnsi="Arial" w:cs="Arial"/>
          <w:sz w:val="24"/>
          <w:szCs w:val="24"/>
        </w:rPr>
        <w:t xml:space="preserve"> for business</w:t>
      </w:r>
      <w:r w:rsidRPr="001C7CF6">
        <w:rPr>
          <w:rFonts w:ascii="Arial" w:hAnsi="Arial" w:cs="Arial"/>
          <w:sz w:val="24"/>
          <w:szCs w:val="24"/>
        </w:rPr>
        <w:t xml:space="preserve">.  Requiring planning permission will allow </w:t>
      </w:r>
      <w:r w:rsidR="00026F2F">
        <w:rPr>
          <w:rFonts w:ascii="Arial" w:hAnsi="Arial" w:cs="Arial"/>
          <w:sz w:val="24"/>
          <w:szCs w:val="24"/>
        </w:rPr>
        <w:t xml:space="preserve">retention where appropriate and enable the </w:t>
      </w:r>
      <w:r w:rsidR="00B904DE" w:rsidRPr="001C7CF6">
        <w:rPr>
          <w:rFonts w:ascii="Arial" w:hAnsi="Arial" w:cs="Arial"/>
          <w:sz w:val="24"/>
          <w:szCs w:val="24"/>
        </w:rPr>
        <w:t xml:space="preserve">maximum replacement employment </w:t>
      </w:r>
      <w:proofErr w:type="spellStart"/>
      <w:r w:rsidR="00B904DE" w:rsidRPr="001C7CF6">
        <w:rPr>
          <w:rFonts w:ascii="Arial" w:hAnsi="Arial" w:cs="Arial"/>
          <w:sz w:val="24"/>
          <w:szCs w:val="24"/>
        </w:rPr>
        <w:t>floorspace</w:t>
      </w:r>
      <w:proofErr w:type="spellEnd"/>
      <w:r w:rsidR="00026F2F">
        <w:rPr>
          <w:rFonts w:ascii="Arial" w:hAnsi="Arial" w:cs="Arial"/>
          <w:sz w:val="24"/>
          <w:szCs w:val="24"/>
        </w:rPr>
        <w:t xml:space="preserve"> if sites are subsequently proposed for redevelopment through subsequent planning permissions</w:t>
      </w:r>
      <w:r w:rsidRPr="001C7CF6">
        <w:rPr>
          <w:rFonts w:ascii="Arial" w:hAnsi="Arial" w:cs="Arial"/>
          <w:sz w:val="24"/>
          <w:szCs w:val="24"/>
        </w:rPr>
        <w:t>.</w:t>
      </w:r>
    </w:p>
    <w:p w14:paraId="73232AA1" w14:textId="77777777" w:rsidR="00743E29" w:rsidRPr="00743E29" w:rsidRDefault="00743E29" w:rsidP="00743E29">
      <w:pPr>
        <w:pStyle w:val="ListParagraph"/>
        <w:rPr>
          <w:rFonts w:ascii="Arial" w:hAnsi="Arial" w:cs="Arial"/>
          <w:sz w:val="24"/>
          <w:szCs w:val="24"/>
        </w:rPr>
      </w:pPr>
    </w:p>
    <w:p w14:paraId="2727585A" w14:textId="2DE4B19B" w:rsidR="001C7CF6" w:rsidRDefault="00817B49" w:rsidP="008527ED">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Th</w:t>
      </w:r>
      <w:r w:rsidR="00AF5882" w:rsidRPr="001C7CF6">
        <w:rPr>
          <w:rFonts w:ascii="Arial" w:hAnsi="Arial" w:cs="Arial"/>
          <w:sz w:val="24"/>
          <w:szCs w:val="24"/>
        </w:rPr>
        <w:t xml:space="preserve">e removal of </w:t>
      </w:r>
      <w:r w:rsidR="002379C6" w:rsidRPr="001C7CF6">
        <w:rPr>
          <w:rFonts w:ascii="Arial" w:hAnsi="Arial" w:cs="Arial"/>
          <w:sz w:val="24"/>
          <w:szCs w:val="24"/>
        </w:rPr>
        <w:t xml:space="preserve">class MA </w:t>
      </w:r>
      <w:r w:rsidR="00AF5882" w:rsidRPr="001C7CF6">
        <w:rPr>
          <w:rFonts w:ascii="Arial" w:hAnsi="Arial" w:cs="Arial"/>
          <w:sz w:val="24"/>
          <w:szCs w:val="24"/>
        </w:rPr>
        <w:t xml:space="preserve">permitted development rights </w:t>
      </w:r>
      <w:r w:rsidRPr="001C7CF6">
        <w:rPr>
          <w:rFonts w:ascii="Arial" w:hAnsi="Arial" w:cs="Arial"/>
          <w:sz w:val="24"/>
          <w:szCs w:val="24"/>
        </w:rPr>
        <w:t xml:space="preserve">essentially </w:t>
      </w:r>
      <w:r w:rsidR="00026F2F">
        <w:rPr>
          <w:rFonts w:ascii="Arial" w:hAnsi="Arial" w:cs="Arial"/>
          <w:sz w:val="24"/>
          <w:szCs w:val="24"/>
        </w:rPr>
        <w:t xml:space="preserve">replicates </w:t>
      </w:r>
      <w:r w:rsidR="008B00BF">
        <w:rPr>
          <w:rFonts w:ascii="Arial" w:hAnsi="Arial" w:cs="Arial"/>
          <w:sz w:val="24"/>
          <w:szCs w:val="24"/>
        </w:rPr>
        <w:t xml:space="preserve">current </w:t>
      </w:r>
      <w:r w:rsidRPr="001C7CF6">
        <w:rPr>
          <w:rFonts w:ascii="Arial" w:hAnsi="Arial" w:cs="Arial"/>
          <w:sz w:val="24"/>
          <w:szCs w:val="24"/>
        </w:rPr>
        <w:t xml:space="preserve">Article 4 </w:t>
      </w:r>
      <w:r w:rsidR="002379C6" w:rsidRPr="001C7CF6">
        <w:rPr>
          <w:rFonts w:ascii="Arial" w:hAnsi="Arial" w:cs="Arial"/>
          <w:sz w:val="24"/>
          <w:szCs w:val="24"/>
        </w:rPr>
        <w:t xml:space="preserve">directions </w:t>
      </w:r>
      <w:r w:rsidR="008B00BF">
        <w:rPr>
          <w:rFonts w:ascii="Arial" w:hAnsi="Arial" w:cs="Arial"/>
          <w:sz w:val="24"/>
          <w:szCs w:val="24"/>
        </w:rPr>
        <w:t>removing the former permitted development right Class O.</w:t>
      </w:r>
      <w:r w:rsidR="00A63970">
        <w:rPr>
          <w:rFonts w:ascii="Arial" w:hAnsi="Arial" w:cs="Arial"/>
          <w:sz w:val="24"/>
          <w:szCs w:val="24"/>
        </w:rPr>
        <w:t xml:space="preserve">  The Council has reassessed the need for the Article to address this matter and taking account of needs and trends subsequent to the confirmation of its previous Article 4s</w:t>
      </w:r>
      <w:r w:rsidR="007878D1">
        <w:rPr>
          <w:rFonts w:ascii="Arial" w:hAnsi="Arial" w:cs="Arial"/>
          <w:sz w:val="24"/>
          <w:szCs w:val="24"/>
        </w:rPr>
        <w:t>, it considers that the proposed Article 4 for offices in town centres is necessary.</w:t>
      </w:r>
    </w:p>
    <w:p w14:paraId="2B7543E5" w14:textId="77777777" w:rsidR="001C7CF6" w:rsidRDefault="001C7CF6" w:rsidP="001C7CF6">
      <w:pPr>
        <w:pStyle w:val="ListParagraph"/>
      </w:pPr>
    </w:p>
    <w:p w14:paraId="2A129EF8" w14:textId="4A86E0D7" w:rsidR="001C7CF6" w:rsidRDefault="00B74530" w:rsidP="00123B3A">
      <w:pPr>
        <w:pStyle w:val="ListParagraph"/>
        <w:numPr>
          <w:ilvl w:val="1"/>
          <w:numId w:val="1"/>
        </w:numPr>
        <w:spacing w:line="240" w:lineRule="auto"/>
        <w:rPr>
          <w:rFonts w:ascii="Arial" w:hAnsi="Arial" w:cs="Arial"/>
          <w:sz w:val="24"/>
          <w:szCs w:val="24"/>
        </w:rPr>
      </w:pPr>
      <w:r w:rsidRPr="000674BE">
        <w:rPr>
          <w:rFonts w:ascii="Arial" w:hAnsi="Arial" w:cs="Arial"/>
          <w:sz w:val="24"/>
          <w:szCs w:val="24"/>
        </w:rPr>
        <w:t xml:space="preserve">The need to re-provide the maximum viable amount of business use </w:t>
      </w:r>
      <w:proofErr w:type="spellStart"/>
      <w:r w:rsidRPr="000674BE">
        <w:rPr>
          <w:rFonts w:ascii="Arial" w:hAnsi="Arial" w:cs="Arial"/>
          <w:sz w:val="24"/>
          <w:szCs w:val="24"/>
        </w:rPr>
        <w:t>floorspace</w:t>
      </w:r>
      <w:proofErr w:type="spellEnd"/>
      <w:r w:rsidRPr="000674BE">
        <w:rPr>
          <w:rFonts w:ascii="Arial" w:hAnsi="Arial" w:cs="Arial"/>
          <w:sz w:val="24"/>
          <w:szCs w:val="24"/>
        </w:rPr>
        <w:t xml:space="preserve"> is required to sustain identified </w:t>
      </w:r>
      <w:r w:rsidR="00D1609D" w:rsidRPr="000674BE">
        <w:rPr>
          <w:rFonts w:ascii="Arial" w:hAnsi="Arial" w:cs="Arial"/>
          <w:sz w:val="24"/>
          <w:szCs w:val="24"/>
        </w:rPr>
        <w:t xml:space="preserve">Brent and wider London </w:t>
      </w:r>
      <w:r w:rsidR="005E2FD1" w:rsidRPr="000674BE">
        <w:rPr>
          <w:rFonts w:ascii="Arial" w:hAnsi="Arial" w:cs="Arial"/>
          <w:sz w:val="24"/>
          <w:szCs w:val="24"/>
        </w:rPr>
        <w:t xml:space="preserve">employment </w:t>
      </w:r>
      <w:proofErr w:type="spellStart"/>
      <w:r w:rsidR="005E2FD1" w:rsidRPr="000674BE">
        <w:rPr>
          <w:rFonts w:ascii="Arial" w:hAnsi="Arial" w:cs="Arial"/>
          <w:sz w:val="24"/>
          <w:szCs w:val="24"/>
        </w:rPr>
        <w:t>floorspace</w:t>
      </w:r>
      <w:proofErr w:type="spellEnd"/>
      <w:r w:rsidR="005E2FD1" w:rsidRPr="000674BE">
        <w:rPr>
          <w:rFonts w:ascii="Arial" w:hAnsi="Arial" w:cs="Arial"/>
          <w:sz w:val="24"/>
          <w:szCs w:val="24"/>
        </w:rPr>
        <w:t xml:space="preserve"> </w:t>
      </w:r>
      <w:r w:rsidRPr="000674BE">
        <w:rPr>
          <w:rFonts w:ascii="Arial" w:hAnsi="Arial" w:cs="Arial"/>
          <w:sz w:val="24"/>
          <w:szCs w:val="24"/>
        </w:rPr>
        <w:t>needs</w:t>
      </w:r>
      <w:r w:rsidR="005E2FD1" w:rsidRPr="000674BE">
        <w:rPr>
          <w:rFonts w:ascii="Arial" w:hAnsi="Arial" w:cs="Arial"/>
          <w:sz w:val="24"/>
          <w:szCs w:val="24"/>
        </w:rPr>
        <w:t>.  Meeting these needs is consistent with recently adopted London Plan</w:t>
      </w:r>
      <w:r w:rsidR="00A55A0B" w:rsidRPr="000674BE">
        <w:rPr>
          <w:rFonts w:ascii="Arial" w:hAnsi="Arial" w:cs="Arial"/>
          <w:sz w:val="24"/>
          <w:szCs w:val="24"/>
        </w:rPr>
        <w:t xml:space="preserve"> Policies </w:t>
      </w:r>
      <w:r w:rsidR="000674BE" w:rsidRPr="000674BE">
        <w:rPr>
          <w:rFonts w:ascii="Arial" w:hAnsi="Arial" w:cs="Arial"/>
          <w:sz w:val="24"/>
          <w:szCs w:val="24"/>
        </w:rPr>
        <w:t>E1</w:t>
      </w:r>
      <w:r w:rsidR="008527ED" w:rsidRPr="000674BE">
        <w:rPr>
          <w:rFonts w:ascii="Arial" w:hAnsi="Arial" w:cs="Arial"/>
          <w:sz w:val="24"/>
          <w:szCs w:val="24"/>
        </w:rPr>
        <w:t xml:space="preserve"> ‘</w:t>
      </w:r>
      <w:r w:rsidR="000674BE" w:rsidRPr="000674BE">
        <w:rPr>
          <w:rFonts w:ascii="Arial" w:hAnsi="Arial" w:cs="Arial"/>
          <w:sz w:val="24"/>
          <w:szCs w:val="24"/>
        </w:rPr>
        <w:t>Offices</w:t>
      </w:r>
      <w:r w:rsidR="008527ED" w:rsidRPr="000674BE">
        <w:rPr>
          <w:rFonts w:ascii="Arial" w:hAnsi="Arial" w:cs="Arial"/>
          <w:sz w:val="24"/>
          <w:szCs w:val="24"/>
        </w:rPr>
        <w:t>’ and</w:t>
      </w:r>
      <w:r w:rsidR="000674BE">
        <w:rPr>
          <w:rFonts w:ascii="Arial" w:hAnsi="Arial" w:cs="Arial"/>
          <w:sz w:val="24"/>
          <w:szCs w:val="24"/>
        </w:rPr>
        <w:t xml:space="preserve"> the evidence base of need in the borough.</w:t>
      </w:r>
    </w:p>
    <w:p w14:paraId="336C8474" w14:textId="31D84860" w:rsidR="000674BE" w:rsidRPr="000674BE" w:rsidRDefault="000674BE" w:rsidP="000674BE">
      <w:pPr>
        <w:pStyle w:val="ListParagraph"/>
        <w:spacing w:line="240" w:lineRule="auto"/>
        <w:rPr>
          <w:rFonts w:ascii="Arial" w:hAnsi="Arial" w:cs="Arial"/>
          <w:sz w:val="24"/>
          <w:szCs w:val="24"/>
        </w:rPr>
      </w:pPr>
    </w:p>
    <w:p w14:paraId="27694F7C" w14:textId="77777777" w:rsidR="001C7CF6" w:rsidRDefault="00B74530" w:rsidP="003D0D35">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Prior to introducing Article 4s to remove permitted developments for change of use of office to residential, Brent has had a significant reduction in its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w:t>
      </w:r>
      <w:r w:rsidR="009705BB" w:rsidRPr="001C7CF6">
        <w:rPr>
          <w:rFonts w:ascii="Arial" w:hAnsi="Arial" w:cs="Arial"/>
          <w:sz w:val="24"/>
          <w:szCs w:val="24"/>
        </w:rPr>
        <w:t>T</w:t>
      </w:r>
      <w:r w:rsidR="00870D63" w:rsidRPr="001C7CF6">
        <w:rPr>
          <w:rFonts w:ascii="Arial" w:hAnsi="Arial" w:cs="Arial"/>
          <w:sz w:val="24"/>
          <w:szCs w:val="24"/>
        </w:rPr>
        <w:t xml:space="preserve">he amount of office </w:t>
      </w:r>
      <w:proofErr w:type="spellStart"/>
      <w:r w:rsidR="00870D63" w:rsidRPr="001C7CF6">
        <w:rPr>
          <w:rFonts w:ascii="Arial" w:hAnsi="Arial" w:cs="Arial"/>
          <w:sz w:val="24"/>
          <w:szCs w:val="24"/>
        </w:rPr>
        <w:t>floorspace</w:t>
      </w:r>
      <w:proofErr w:type="spellEnd"/>
      <w:r w:rsidR="00870D63" w:rsidRPr="001C7CF6">
        <w:rPr>
          <w:rFonts w:ascii="Arial" w:hAnsi="Arial" w:cs="Arial"/>
          <w:sz w:val="24"/>
          <w:szCs w:val="24"/>
        </w:rPr>
        <w:t xml:space="preserve"> in Brent </w:t>
      </w:r>
      <w:r w:rsidR="00285898" w:rsidRPr="001C7CF6">
        <w:rPr>
          <w:rFonts w:ascii="Arial" w:hAnsi="Arial" w:cs="Arial"/>
          <w:sz w:val="24"/>
          <w:szCs w:val="24"/>
        </w:rPr>
        <w:t xml:space="preserve">(including OPDC area) </w:t>
      </w:r>
      <w:r w:rsidR="00870D63" w:rsidRPr="001C7CF6">
        <w:rPr>
          <w:rFonts w:ascii="Arial" w:hAnsi="Arial" w:cs="Arial"/>
          <w:sz w:val="24"/>
          <w:szCs w:val="24"/>
        </w:rPr>
        <w:t xml:space="preserve">was identified as approximately 277,000 </w:t>
      </w:r>
      <w:proofErr w:type="spellStart"/>
      <w:r w:rsidR="00870D63" w:rsidRPr="001C7CF6">
        <w:rPr>
          <w:rFonts w:ascii="Arial" w:hAnsi="Arial" w:cs="Arial"/>
          <w:sz w:val="24"/>
          <w:szCs w:val="24"/>
        </w:rPr>
        <w:t>sq.m</w:t>
      </w:r>
      <w:proofErr w:type="spellEnd"/>
      <w:r w:rsidR="00870D63" w:rsidRPr="001C7CF6">
        <w:rPr>
          <w:rFonts w:ascii="Arial" w:hAnsi="Arial" w:cs="Arial"/>
          <w:sz w:val="24"/>
          <w:szCs w:val="24"/>
        </w:rPr>
        <w:t xml:space="preserve"> in the </w:t>
      </w:r>
      <w:hyperlink r:id="rId15" w:history="1">
        <w:r w:rsidR="00870D63" w:rsidRPr="001C7CF6">
          <w:rPr>
            <w:rStyle w:val="Hyperlink"/>
            <w:rFonts w:ascii="Arial" w:hAnsi="Arial" w:cs="Arial"/>
            <w:sz w:val="24"/>
            <w:szCs w:val="24"/>
          </w:rPr>
          <w:t>Brent 2015 Employment Land Demand Study</w:t>
        </w:r>
      </w:hyperlink>
      <w:r w:rsidR="00870D63" w:rsidRPr="001C7CF6">
        <w:rPr>
          <w:rFonts w:ascii="Arial" w:hAnsi="Arial" w:cs="Arial"/>
          <w:sz w:val="24"/>
          <w:szCs w:val="24"/>
        </w:rPr>
        <w:t xml:space="preserve">.  Since then prior approvals either completed or started to the end of financial year 2020 have resulted in the loss of about 77,000 </w:t>
      </w:r>
      <w:proofErr w:type="spellStart"/>
      <w:r w:rsidR="00870D63" w:rsidRPr="001C7CF6">
        <w:rPr>
          <w:rFonts w:ascii="Arial" w:hAnsi="Arial" w:cs="Arial"/>
          <w:sz w:val="24"/>
          <w:szCs w:val="24"/>
        </w:rPr>
        <w:t>sq.m</w:t>
      </w:r>
      <w:proofErr w:type="spellEnd"/>
      <w:r w:rsidR="00870D63" w:rsidRPr="001C7CF6">
        <w:rPr>
          <w:rFonts w:ascii="Arial" w:hAnsi="Arial" w:cs="Arial"/>
          <w:sz w:val="24"/>
          <w:szCs w:val="24"/>
        </w:rPr>
        <w:t xml:space="preserve">. (28%) of Brent’s office </w:t>
      </w:r>
      <w:proofErr w:type="spellStart"/>
      <w:r w:rsidR="00870D63" w:rsidRPr="001C7CF6">
        <w:rPr>
          <w:rFonts w:ascii="Arial" w:hAnsi="Arial" w:cs="Arial"/>
          <w:sz w:val="24"/>
          <w:szCs w:val="24"/>
        </w:rPr>
        <w:t>floorspace</w:t>
      </w:r>
      <w:proofErr w:type="spellEnd"/>
      <w:r w:rsidR="00285898" w:rsidRPr="001C7CF6">
        <w:rPr>
          <w:rFonts w:ascii="Arial" w:hAnsi="Arial" w:cs="Arial"/>
          <w:sz w:val="24"/>
          <w:szCs w:val="24"/>
        </w:rPr>
        <w:t xml:space="preserve"> (excluding OPDC area)</w:t>
      </w:r>
      <w:r w:rsidR="00870D63" w:rsidRPr="001C7CF6">
        <w:rPr>
          <w:rFonts w:ascii="Arial" w:hAnsi="Arial" w:cs="Arial"/>
          <w:sz w:val="24"/>
          <w:szCs w:val="24"/>
        </w:rPr>
        <w:t xml:space="preserve">.  </w:t>
      </w:r>
      <w:r w:rsidRPr="001C7CF6">
        <w:rPr>
          <w:rFonts w:ascii="Arial" w:hAnsi="Arial" w:cs="Arial"/>
          <w:sz w:val="24"/>
          <w:szCs w:val="24"/>
        </w:rPr>
        <w:t xml:space="preserve">Initially this </w:t>
      </w:r>
      <w:r w:rsidR="009D0340" w:rsidRPr="001C7CF6">
        <w:rPr>
          <w:rFonts w:ascii="Arial" w:hAnsi="Arial" w:cs="Arial"/>
          <w:sz w:val="24"/>
          <w:szCs w:val="24"/>
        </w:rPr>
        <w:t xml:space="preserve">predominantly </w:t>
      </w:r>
      <w:r w:rsidRPr="001C7CF6">
        <w:rPr>
          <w:rFonts w:ascii="Arial" w:hAnsi="Arial" w:cs="Arial"/>
          <w:sz w:val="24"/>
          <w:szCs w:val="24"/>
        </w:rPr>
        <w:t>removed older, poorer quality stock some of which was vacant.  In the period from 2017, due to the disparity between office and residential development values</w:t>
      </w:r>
      <w:r w:rsidR="00870D63" w:rsidRPr="001C7CF6">
        <w:rPr>
          <w:rFonts w:ascii="Arial" w:hAnsi="Arial" w:cs="Arial"/>
          <w:sz w:val="24"/>
          <w:szCs w:val="24"/>
        </w:rPr>
        <w:t xml:space="preserve"> however, there was a shift in activity.  This resulted</w:t>
      </w:r>
      <w:r w:rsidRPr="001C7CF6">
        <w:rPr>
          <w:rFonts w:ascii="Arial" w:hAnsi="Arial" w:cs="Arial"/>
          <w:sz w:val="24"/>
          <w:szCs w:val="24"/>
        </w:rPr>
        <w:t xml:space="preserve"> in the significant loss of occupied </w:t>
      </w:r>
      <w:proofErr w:type="spellStart"/>
      <w:r w:rsidRPr="001C7CF6">
        <w:rPr>
          <w:rFonts w:ascii="Arial" w:hAnsi="Arial" w:cs="Arial"/>
          <w:sz w:val="24"/>
          <w:szCs w:val="24"/>
        </w:rPr>
        <w:t>floorspace</w:t>
      </w:r>
      <w:proofErr w:type="spellEnd"/>
      <w:r w:rsidR="00285898" w:rsidRPr="001C7CF6">
        <w:rPr>
          <w:rFonts w:ascii="Arial" w:hAnsi="Arial" w:cs="Arial"/>
          <w:sz w:val="24"/>
          <w:szCs w:val="24"/>
        </w:rPr>
        <w:t>.  This has led</w:t>
      </w:r>
      <w:r w:rsidR="00BF49CC" w:rsidRPr="001C7CF6">
        <w:rPr>
          <w:rFonts w:ascii="Arial" w:hAnsi="Arial" w:cs="Arial"/>
          <w:sz w:val="24"/>
          <w:szCs w:val="24"/>
        </w:rPr>
        <w:t xml:space="preserve"> to a displacement of </w:t>
      </w:r>
      <w:r w:rsidR="00BF49CC" w:rsidRPr="001C7CF6">
        <w:rPr>
          <w:rFonts w:ascii="Arial" w:hAnsi="Arial" w:cs="Arial"/>
          <w:sz w:val="24"/>
          <w:szCs w:val="24"/>
        </w:rPr>
        <w:lastRenderedPageBreak/>
        <w:t>firms and shortage of low</w:t>
      </w:r>
      <w:r w:rsidR="009C620B" w:rsidRPr="001C7CF6">
        <w:rPr>
          <w:rFonts w:ascii="Arial" w:hAnsi="Arial" w:cs="Arial"/>
          <w:sz w:val="24"/>
          <w:szCs w:val="24"/>
        </w:rPr>
        <w:t>er</w:t>
      </w:r>
      <w:r w:rsidR="00BF49CC" w:rsidRPr="001C7CF6">
        <w:rPr>
          <w:rFonts w:ascii="Arial" w:hAnsi="Arial" w:cs="Arial"/>
          <w:sz w:val="24"/>
          <w:szCs w:val="24"/>
        </w:rPr>
        <w:t xml:space="preserve"> cost office </w:t>
      </w:r>
      <w:proofErr w:type="spellStart"/>
      <w:r w:rsidR="00BF49CC" w:rsidRPr="001C7CF6">
        <w:rPr>
          <w:rFonts w:ascii="Arial" w:hAnsi="Arial" w:cs="Arial"/>
          <w:sz w:val="24"/>
          <w:szCs w:val="24"/>
        </w:rPr>
        <w:t>floorspace</w:t>
      </w:r>
      <w:proofErr w:type="spellEnd"/>
      <w:r w:rsidRPr="001C7CF6">
        <w:rPr>
          <w:rFonts w:ascii="Arial" w:hAnsi="Arial" w:cs="Arial"/>
          <w:sz w:val="24"/>
          <w:szCs w:val="24"/>
        </w:rPr>
        <w:t>.</w:t>
      </w:r>
      <w:r w:rsidR="00BF49CC" w:rsidRPr="001C7CF6">
        <w:rPr>
          <w:rFonts w:ascii="Arial" w:hAnsi="Arial" w:cs="Arial"/>
          <w:sz w:val="24"/>
          <w:szCs w:val="24"/>
        </w:rPr>
        <w:t xml:space="preserve">  </w:t>
      </w:r>
      <w:r w:rsidR="00B904DE" w:rsidRPr="001C7CF6">
        <w:rPr>
          <w:rFonts w:ascii="Arial" w:hAnsi="Arial" w:cs="Arial"/>
          <w:sz w:val="24"/>
          <w:szCs w:val="24"/>
        </w:rPr>
        <w:t xml:space="preserve">This </w:t>
      </w:r>
      <w:r w:rsidR="00285898" w:rsidRPr="001C7CF6">
        <w:rPr>
          <w:rFonts w:ascii="Arial" w:hAnsi="Arial" w:cs="Arial"/>
          <w:sz w:val="24"/>
          <w:szCs w:val="24"/>
        </w:rPr>
        <w:t>h</w:t>
      </w:r>
      <w:r w:rsidR="00B904DE" w:rsidRPr="001C7CF6">
        <w:rPr>
          <w:rFonts w:ascii="Arial" w:hAnsi="Arial" w:cs="Arial"/>
          <w:sz w:val="24"/>
          <w:szCs w:val="24"/>
        </w:rPr>
        <w:t xml:space="preserve">as been detrimental to the economic base of the area, with locally based companies struggling to find replacement office </w:t>
      </w:r>
      <w:proofErr w:type="spellStart"/>
      <w:r w:rsidR="00B904DE" w:rsidRPr="001C7CF6">
        <w:rPr>
          <w:rFonts w:ascii="Arial" w:hAnsi="Arial" w:cs="Arial"/>
          <w:sz w:val="24"/>
          <w:szCs w:val="24"/>
        </w:rPr>
        <w:t>floorspace</w:t>
      </w:r>
      <w:proofErr w:type="spellEnd"/>
      <w:r w:rsidR="00B904DE" w:rsidRPr="001C7CF6">
        <w:rPr>
          <w:rFonts w:ascii="Arial" w:hAnsi="Arial" w:cs="Arial"/>
          <w:sz w:val="24"/>
          <w:szCs w:val="24"/>
        </w:rPr>
        <w:t xml:space="preserve"> and increasing contact with the Council in to identify and retain </w:t>
      </w:r>
      <w:r w:rsidR="001C7CF6">
        <w:rPr>
          <w:rFonts w:ascii="Arial" w:hAnsi="Arial" w:cs="Arial"/>
          <w:sz w:val="24"/>
          <w:szCs w:val="24"/>
        </w:rPr>
        <w:t>existing alternative premises.</w:t>
      </w:r>
    </w:p>
    <w:p w14:paraId="0E1B1527" w14:textId="77777777" w:rsidR="001C7CF6" w:rsidRDefault="001C7CF6" w:rsidP="001C7CF6">
      <w:pPr>
        <w:pStyle w:val="ListParagraph"/>
        <w:spacing w:line="240" w:lineRule="auto"/>
        <w:rPr>
          <w:rFonts w:ascii="Arial" w:hAnsi="Arial" w:cs="Arial"/>
          <w:sz w:val="24"/>
          <w:szCs w:val="24"/>
        </w:rPr>
      </w:pPr>
    </w:p>
    <w:p w14:paraId="4007291F" w14:textId="77777777" w:rsidR="001C7CF6" w:rsidRDefault="00707773" w:rsidP="003D0D35">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The 2015 S</w:t>
      </w:r>
      <w:r w:rsidR="00BF49CC" w:rsidRPr="001C7CF6">
        <w:rPr>
          <w:rFonts w:ascii="Arial" w:hAnsi="Arial" w:cs="Arial"/>
          <w:sz w:val="24"/>
          <w:szCs w:val="24"/>
        </w:rPr>
        <w:t xml:space="preserve">tudy identified an additional office </w:t>
      </w:r>
      <w:proofErr w:type="spellStart"/>
      <w:r w:rsidR="00862F09" w:rsidRPr="001C7CF6">
        <w:rPr>
          <w:rFonts w:ascii="Arial" w:hAnsi="Arial" w:cs="Arial"/>
          <w:sz w:val="24"/>
          <w:szCs w:val="24"/>
        </w:rPr>
        <w:t>floorspace</w:t>
      </w:r>
      <w:proofErr w:type="spellEnd"/>
      <w:r w:rsidR="00862F09" w:rsidRPr="001C7CF6">
        <w:rPr>
          <w:rFonts w:ascii="Arial" w:hAnsi="Arial" w:cs="Arial"/>
          <w:sz w:val="24"/>
          <w:szCs w:val="24"/>
        </w:rPr>
        <w:t xml:space="preserve"> </w:t>
      </w:r>
      <w:r w:rsidR="00BF49CC" w:rsidRPr="001C7CF6">
        <w:rPr>
          <w:rFonts w:ascii="Arial" w:hAnsi="Arial" w:cs="Arial"/>
          <w:sz w:val="24"/>
          <w:szCs w:val="24"/>
        </w:rPr>
        <w:t xml:space="preserve">need of 42,361 </w:t>
      </w:r>
      <w:proofErr w:type="spellStart"/>
      <w:r w:rsidR="00BF49CC" w:rsidRPr="001C7CF6">
        <w:rPr>
          <w:rFonts w:ascii="Arial" w:hAnsi="Arial" w:cs="Arial"/>
          <w:sz w:val="24"/>
          <w:szCs w:val="24"/>
        </w:rPr>
        <w:t>sq.m</w:t>
      </w:r>
      <w:proofErr w:type="spellEnd"/>
      <w:r w:rsidR="00BF49CC" w:rsidRPr="001C7CF6">
        <w:rPr>
          <w:rFonts w:ascii="Arial" w:hAnsi="Arial" w:cs="Arial"/>
          <w:sz w:val="24"/>
          <w:szCs w:val="24"/>
        </w:rPr>
        <w:t xml:space="preserve">. </w:t>
      </w:r>
      <w:proofErr w:type="gramStart"/>
      <w:r w:rsidR="00BF49CC" w:rsidRPr="001C7CF6">
        <w:rPr>
          <w:rFonts w:ascii="Arial" w:hAnsi="Arial" w:cs="Arial"/>
          <w:sz w:val="24"/>
          <w:szCs w:val="24"/>
        </w:rPr>
        <w:t>for</w:t>
      </w:r>
      <w:proofErr w:type="gramEnd"/>
      <w:r w:rsidR="00BF49CC" w:rsidRPr="001C7CF6">
        <w:rPr>
          <w:rFonts w:ascii="Arial" w:hAnsi="Arial" w:cs="Arial"/>
          <w:sz w:val="24"/>
          <w:szCs w:val="24"/>
        </w:rPr>
        <w:t xml:space="preserve"> the period 2015-2029.  This does not take into </w:t>
      </w:r>
      <w:r w:rsidR="00095B01" w:rsidRPr="001C7CF6">
        <w:rPr>
          <w:rFonts w:ascii="Arial" w:hAnsi="Arial" w:cs="Arial"/>
          <w:sz w:val="24"/>
          <w:szCs w:val="24"/>
        </w:rPr>
        <w:t>account</w:t>
      </w:r>
      <w:r w:rsidR="00BF49CC" w:rsidRPr="001C7CF6">
        <w:rPr>
          <w:rFonts w:ascii="Arial" w:hAnsi="Arial" w:cs="Arial"/>
          <w:sz w:val="24"/>
          <w:szCs w:val="24"/>
        </w:rPr>
        <w:t xml:space="preserve"> the subsequent losses resulting from prior approvals.  The London Plan </w:t>
      </w:r>
      <w:r w:rsidR="009C620B" w:rsidRPr="001C7CF6">
        <w:rPr>
          <w:rFonts w:ascii="Arial" w:hAnsi="Arial" w:cs="Arial"/>
          <w:sz w:val="24"/>
          <w:szCs w:val="24"/>
        </w:rPr>
        <w:t>evidence base</w:t>
      </w:r>
      <w:r w:rsidR="009705BB" w:rsidRPr="001C7CF6">
        <w:rPr>
          <w:rFonts w:ascii="Arial" w:hAnsi="Arial" w:cs="Arial"/>
          <w:sz w:val="24"/>
          <w:szCs w:val="24"/>
        </w:rPr>
        <w:t xml:space="preserve"> </w:t>
      </w:r>
      <w:r w:rsidR="00B719D9" w:rsidRPr="001C7CF6">
        <w:rPr>
          <w:rFonts w:ascii="Arial" w:hAnsi="Arial" w:cs="Arial"/>
          <w:sz w:val="24"/>
          <w:szCs w:val="24"/>
        </w:rPr>
        <w:t>“</w:t>
      </w:r>
      <w:hyperlink r:id="rId16" w:history="1">
        <w:r w:rsidR="00B719D9" w:rsidRPr="001C7CF6">
          <w:rPr>
            <w:rStyle w:val="Hyperlink"/>
            <w:rFonts w:ascii="Arial" w:hAnsi="Arial" w:cs="Arial"/>
            <w:sz w:val="24"/>
            <w:szCs w:val="24"/>
          </w:rPr>
          <w:t>London Office Policy Review 2017</w:t>
        </w:r>
      </w:hyperlink>
      <w:r w:rsidR="00B719D9" w:rsidRPr="001C7CF6">
        <w:rPr>
          <w:rFonts w:ascii="Arial" w:hAnsi="Arial" w:cs="Arial"/>
          <w:sz w:val="24"/>
          <w:szCs w:val="24"/>
        </w:rPr>
        <w:t xml:space="preserve">” undertaken by CAG and </w:t>
      </w:r>
      <w:proofErr w:type="spellStart"/>
      <w:r w:rsidR="00B719D9" w:rsidRPr="001C7CF6">
        <w:rPr>
          <w:rFonts w:ascii="Arial" w:hAnsi="Arial" w:cs="Arial"/>
          <w:sz w:val="24"/>
          <w:szCs w:val="24"/>
        </w:rPr>
        <w:t>Ramidus</w:t>
      </w:r>
      <w:proofErr w:type="spellEnd"/>
      <w:r w:rsidR="00B719D9" w:rsidRPr="001C7CF6">
        <w:rPr>
          <w:rFonts w:ascii="Arial" w:hAnsi="Arial" w:cs="Arial"/>
          <w:sz w:val="24"/>
          <w:szCs w:val="24"/>
        </w:rPr>
        <w:t xml:space="preserve"> Consulting </w:t>
      </w:r>
      <w:r w:rsidR="009705BB" w:rsidRPr="001C7CF6">
        <w:rPr>
          <w:rFonts w:ascii="Arial" w:hAnsi="Arial" w:cs="Arial"/>
          <w:sz w:val="24"/>
          <w:szCs w:val="24"/>
        </w:rPr>
        <w:t xml:space="preserve">identified a composite projection of 44,000 </w:t>
      </w:r>
      <w:proofErr w:type="spellStart"/>
      <w:r w:rsidR="009705BB" w:rsidRPr="001C7CF6">
        <w:rPr>
          <w:rFonts w:ascii="Arial" w:hAnsi="Arial" w:cs="Arial"/>
          <w:sz w:val="24"/>
          <w:szCs w:val="24"/>
        </w:rPr>
        <w:t>sq.m</w:t>
      </w:r>
      <w:proofErr w:type="spellEnd"/>
      <w:r w:rsidR="009705BB" w:rsidRPr="001C7CF6">
        <w:rPr>
          <w:rFonts w:ascii="Arial" w:hAnsi="Arial" w:cs="Arial"/>
          <w:sz w:val="24"/>
          <w:szCs w:val="24"/>
        </w:rPr>
        <w:t xml:space="preserve">. </w:t>
      </w:r>
      <w:proofErr w:type="gramStart"/>
      <w:r w:rsidR="00B719D9" w:rsidRPr="001C7CF6">
        <w:rPr>
          <w:rFonts w:ascii="Arial" w:hAnsi="Arial" w:cs="Arial"/>
          <w:sz w:val="24"/>
          <w:szCs w:val="24"/>
        </w:rPr>
        <w:t>of</w:t>
      </w:r>
      <w:proofErr w:type="gramEnd"/>
      <w:r w:rsidR="00B719D9" w:rsidRPr="001C7CF6">
        <w:rPr>
          <w:rFonts w:ascii="Arial" w:hAnsi="Arial" w:cs="Arial"/>
          <w:sz w:val="24"/>
          <w:szCs w:val="24"/>
        </w:rPr>
        <w:t xml:space="preserve"> additional office </w:t>
      </w:r>
      <w:proofErr w:type="spellStart"/>
      <w:r w:rsidR="00B719D9" w:rsidRPr="001C7CF6">
        <w:rPr>
          <w:rFonts w:ascii="Arial" w:hAnsi="Arial" w:cs="Arial"/>
          <w:sz w:val="24"/>
          <w:szCs w:val="24"/>
        </w:rPr>
        <w:t>floorspace</w:t>
      </w:r>
      <w:proofErr w:type="spellEnd"/>
      <w:r w:rsidR="00B719D9" w:rsidRPr="001C7CF6">
        <w:rPr>
          <w:rFonts w:ascii="Arial" w:hAnsi="Arial" w:cs="Arial"/>
          <w:sz w:val="24"/>
          <w:szCs w:val="24"/>
        </w:rPr>
        <w:t xml:space="preserve"> need </w:t>
      </w:r>
      <w:r w:rsidR="009705BB" w:rsidRPr="001C7CF6">
        <w:rPr>
          <w:rFonts w:ascii="Arial" w:hAnsi="Arial" w:cs="Arial"/>
          <w:sz w:val="24"/>
          <w:szCs w:val="24"/>
        </w:rPr>
        <w:t xml:space="preserve">in the period 2016-2041.  Again this does not account for the loss of office </w:t>
      </w:r>
      <w:proofErr w:type="spellStart"/>
      <w:r w:rsidR="009705BB" w:rsidRPr="001C7CF6">
        <w:rPr>
          <w:rFonts w:ascii="Arial" w:hAnsi="Arial" w:cs="Arial"/>
          <w:sz w:val="24"/>
          <w:szCs w:val="24"/>
        </w:rPr>
        <w:t>floorspace</w:t>
      </w:r>
      <w:proofErr w:type="spellEnd"/>
      <w:r w:rsidR="009705BB" w:rsidRPr="001C7CF6">
        <w:rPr>
          <w:rFonts w:ascii="Arial" w:hAnsi="Arial" w:cs="Arial"/>
          <w:sz w:val="24"/>
          <w:szCs w:val="24"/>
        </w:rPr>
        <w:t xml:space="preserve"> that has subsequently occurred through prior approval development.  As such, both most recent studies of office </w:t>
      </w:r>
      <w:proofErr w:type="spellStart"/>
      <w:r w:rsidR="009705BB" w:rsidRPr="001C7CF6">
        <w:rPr>
          <w:rFonts w:ascii="Arial" w:hAnsi="Arial" w:cs="Arial"/>
          <w:sz w:val="24"/>
          <w:szCs w:val="24"/>
        </w:rPr>
        <w:t>floorspace</w:t>
      </w:r>
      <w:proofErr w:type="spellEnd"/>
      <w:r w:rsidR="009705BB" w:rsidRPr="001C7CF6">
        <w:rPr>
          <w:rFonts w:ascii="Arial" w:hAnsi="Arial" w:cs="Arial"/>
          <w:sz w:val="24"/>
          <w:szCs w:val="24"/>
        </w:rPr>
        <w:t xml:space="preserve"> needs indicate </w:t>
      </w:r>
      <w:r w:rsidR="00862F09" w:rsidRPr="001C7CF6">
        <w:rPr>
          <w:rFonts w:ascii="Arial" w:hAnsi="Arial" w:cs="Arial"/>
          <w:sz w:val="24"/>
          <w:szCs w:val="24"/>
        </w:rPr>
        <w:t xml:space="preserve">a substantial increase in </w:t>
      </w:r>
      <w:proofErr w:type="spellStart"/>
      <w:r w:rsidR="00862F09" w:rsidRPr="001C7CF6">
        <w:rPr>
          <w:rFonts w:ascii="Arial" w:hAnsi="Arial" w:cs="Arial"/>
          <w:sz w:val="24"/>
          <w:szCs w:val="24"/>
        </w:rPr>
        <w:t>floorspace</w:t>
      </w:r>
      <w:proofErr w:type="spellEnd"/>
      <w:r w:rsidR="00862F09" w:rsidRPr="001C7CF6">
        <w:rPr>
          <w:rFonts w:ascii="Arial" w:hAnsi="Arial" w:cs="Arial"/>
          <w:sz w:val="24"/>
          <w:szCs w:val="24"/>
        </w:rPr>
        <w:t xml:space="preserve"> to meet </w:t>
      </w:r>
      <w:r w:rsidR="009705BB" w:rsidRPr="001C7CF6">
        <w:rPr>
          <w:rFonts w:ascii="Arial" w:hAnsi="Arial" w:cs="Arial"/>
          <w:sz w:val="24"/>
          <w:szCs w:val="24"/>
        </w:rPr>
        <w:t>need</w:t>
      </w:r>
      <w:r w:rsidR="00862F09" w:rsidRPr="001C7CF6">
        <w:rPr>
          <w:rFonts w:ascii="Arial" w:hAnsi="Arial" w:cs="Arial"/>
          <w:sz w:val="24"/>
          <w:szCs w:val="24"/>
        </w:rPr>
        <w:t>s</w:t>
      </w:r>
      <w:r w:rsidR="009705BB" w:rsidRPr="001C7CF6">
        <w:rPr>
          <w:rFonts w:ascii="Arial" w:hAnsi="Arial" w:cs="Arial"/>
          <w:sz w:val="24"/>
          <w:szCs w:val="24"/>
        </w:rPr>
        <w:t>, albeit ov</w:t>
      </w:r>
      <w:r w:rsidR="001C7CF6">
        <w:rPr>
          <w:rFonts w:ascii="Arial" w:hAnsi="Arial" w:cs="Arial"/>
          <w:sz w:val="24"/>
          <w:szCs w:val="24"/>
        </w:rPr>
        <w:t>er slightly different periods.</w:t>
      </w:r>
    </w:p>
    <w:p w14:paraId="6DC16DB0" w14:textId="77777777" w:rsidR="001C7CF6" w:rsidRPr="001C7CF6" w:rsidRDefault="001C7CF6" w:rsidP="001C7CF6">
      <w:pPr>
        <w:pStyle w:val="ListParagraph"/>
        <w:rPr>
          <w:rFonts w:ascii="Arial" w:hAnsi="Arial" w:cs="Arial"/>
          <w:sz w:val="24"/>
          <w:szCs w:val="24"/>
        </w:rPr>
      </w:pPr>
    </w:p>
    <w:p w14:paraId="3099FA91" w14:textId="77777777" w:rsidR="001C7CF6" w:rsidRDefault="00447621" w:rsidP="003D0D35">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Notwithstanding this, the Council’s </w:t>
      </w:r>
      <w:hyperlink r:id="rId17" w:history="1">
        <w:r w:rsidRPr="001C7CF6">
          <w:rPr>
            <w:rStyle w:val="Hyperlink"/>
            <w:rFonts w:ascii="Arial" w:hAnsi="Arial" w:cs="Arial"/>
            <w:sz w:val="24"/>
            <w:szCs w:val="24"/>
          </w:rPr>
          <w:t xml:space="preserve">Draft Brent Local Plan Viability Assessment </w:t>
        </w:r>
        <w:r w:rsidR="00C421D2" w:rsidRPr="001C7CF6">
          <w:rPr>
            <w:rStyle w:val="Hyperlink"/>
            <w:rFonts w:ascii="Arial" w:hAnsi="Arial" w:cs="Arial"/>
            <w:sz w:val="24"/>
            <w:szCs w:val="24"/>
          </w:rPr>
          <w:t>2019</w:t>
        </w:r>
      </w:hyperlink>
      <w:r w:rsidR="00C421D2" w:rsidRPr="001C7CF6">
        <w:rPr>
          <w:rFonts w:ascii="Arial" w:hAnsi="Arial" w:cs="Arial"/>
          <w:sz w:val="24"/>
          <w:szCs w:val="24"/>
        </w:rPr>
        <w:t xml:space="preserve"> </w:t>
      </w:r>
      <w:r w:rsidRPr="001C7CF6">
        <w:rPr>
          <w:rFonts w:ascii="Arial" w:hAnsi="Arial" w:cs="Arial"/>
          <w:sz w:val="24"/>
          <w:szCs w:val="24"/>
        </w:rPr>
        <w:t xml:space="preserve">undertaken by BNP Paribas essentially concluded that the provision of new office </w:t>
      </w:r>
      <w:proofErr w:type="spellStart"/>
      <w:r w:rsidRPr="001C7CF6">
        <w:rPr>
          <w:rFonts w:ascii="Arial" w:hAnsi="Arial" w:cs="Arial"/>
          <w:sz w:val="24"/>
          <w:szCs w:val="24"/>
        </w:rPr>
        <w:t>floorspace</w:t>
      </w:r>
      <w:proofErr w:type="spellEnd"/>
      <w:r w:rsidRPr="001C7CF6">
        <w:rPr>
          <w:rFonts w:ascii="Arial" w:hAnsi="Arial" w:cs="Arial"/>
          <w:sz w:val="24"/>
          <w:szCs w:val="24"/>
        </w:rPr>
        <w:t xml:space="preserve"> would be unviable, unless supported by enabling development.  It identified in an </w:t>
      </w:r>
      <w:hyperlink r:id="rId18" w:history="1">
        <w:r w:rsidRPr="001C7CF6">
          <w:rPr>
            <w:rStyle w:val="Hyperlink"/>
            <w:rFonts w:ascii="Arial" w:hAnsi="Arial" w:cs="Arial"/>
            <w:sz w:val="24"/>
            <w:szCs w:val="24"/>
          </w:rPr>
          <w:t>addendum</w:t>
        </w:r>
      </w:hyperlink>
      <w:r w:rsidRPr="001C7CF6">
        <w:rPr>
          <w:rFonts w:ascii="Arial" w:hAnsi="Arial" w:cs="Arial"/>
          <w:sz w:val="24"/>
          <w:szCs w:val="24"/>
        </w:rPr>
        <w:t xml:space="preserve"> produced in September 2020: “To generate positive residual land value for a new build office development, rents would need to increase to £34 per square foot and significantly higher than this to generate residual values which exceed existing use values on sites. The increased rents required for new office developments to exceed existing use values would be significantly higher than locally available office space…..transport links…are significantly inferior in comparison to those available at Canary Wharf and Stratford…to</w:t>
      </w:r>
      <w:r w:rsidR="001C7CF6">
        <w:rPr>
          <w:rFonts w:ascii="Arial" w:hAnsi="Arial" w:cs="Arial"/>
          <w:sz w:val="24"/>
          <w:szCs w:val="24"/>
        </w:rPr>
        <w:t>…achieve similar rent levels.”</w:t>
      </w:r>
    </w:p>
    <w:p w14:paraId="1E2E4972" w14:textId="77777777" w:rsidR="001C7CF6" w:rsidRPr="001C7CF6" w:rsidRDefault="001C7CF6" w:rsidP="001C7CF6">
      <w:pPr>
        <w:pStyle w:val="ListParagraph"/>
        <w:rPr>
          <w:rFonts w:ascii="Arial" w:hAnsi="Arial" w:cs="Arial"/>
          <w:sz w:val="24"/>
          <w:szCs w:val="24"/>
        </w:rPr>
      </w:pPr>
    </w:p>
    <w:p w14:paraId="70C459CD" w14:textId="77777777" w:rsidR="001C7CF6" w:rsidRDefault="00447621" w:rsidP="003D0D35">
      <w:pPr>
        <w:pStyle w:val="ListParagraph"/>
        <w:numPr>
          <w:ilvl w:val="1"/>
          <w:numId w:val="1"/>
        </w:numPr>
        <w:spacing w:line="240" w:lineRule="auto"/>
        <w:rPr>
          <w:rFonts w:ascii="Arial" w:hAnsi="Arial" w:cs="Arial"/>
          <w:sz w:val="24"/>
          <w:szCs w:val="24"/>
        </w:rPr>
      </w:pPr>
      <w:r w:rsidRPr="001C7CF6">
        <w:rPr>
          <w:rFonts w:ascii="Arial" w:hAnsi="Arial" w:cs="Arial"/>
          <w:sz w:val="24"/>
          <w:szCs w:val="24"/>
        </w:rPr>
        <w:t xml:space="preserve">As such, the Council does not foresee </w:t>
      </w:r>
      <w:r w:rsidR="00B719D9" w:rsidRPr="001C7CF6">
        <w:rPr>
          <w:rFonts w:ascii="Arial" w:hAnsi="Arial" w:cs="Arial"/>
          <w:sz w:val="24"/>
          <w:szCs w:val="24"/>
        </w:rPr>
        <w:t xml:space="preserve">it likely that the market will positively respond to meeting the objectively identified need within the borough by building </w:t>
      </w:r>
      <w:r w:rsidR="00C421D2" w:rsidRPr="001C7CF6">
        <w:rPr>
          <w:rFonts w:ascii="Arial" w:hAnsi="Arial" w:cs="Arial"/>
          <w:sz w:val="24"/>
          <w:szCs w:val="24"/>
        </w:rPr>
        <w:t xml:space="preserve">sufficient </w:t>
      </w:r>
      <w:r w:rsidR="00B719D9" w:rsidRPr="001C7CF6">
        <w:rPr>
          <w:rFonts w:ascii="Arial" w:hAnsi="Arial" w:cs="Arial"/>
          <w:sz w:val="24"/>
          <w:szCs w:val="24"/>
        </w:rPr>
        <w:t xml:space="preserve">new office </w:t>
      </w:r>
      <w:proofErr w:type="spellStart"/>
      <w:r w:rsidR="00B719D9" w:rsidRPr="001C7CF6">
        <w:rPr>
          <w:rFonts w:ascii="Arial" w:hAnsi="Arial" w:cs="Arial"/>
          <w:sz w:val="24"/>
          <w:szCs w:val="24"/>
        </w:rPr>
        <w:t>floorspace</w:t>
      </w:r>
      <w:proofErr w:type="spellEnd"/>
      <w:r w:rsidR="00B719D9" w:rsidRPr="001C7CF6">
        <w:rPr>
          <w:rFonts w:ascii="Arial" w:hAnsi="Arial" w:cs="Arial"/>
          <w:sz w:val="24"/>
          <w:szCs w:val="24"/>
        </w:rPr>
        <w:t xml:space="preserve">.  </w:t>
      </w:r>
      <w:r w:rsidR="00C421D2" w:rsidRPr="001C7CF6">
        <w:rPr>
          <w:rFonts w:ascii="Arial" w:hAnsi="Arial" w:cs="Arial"/>
          <w:sz w:val="24"/>
          <w:szCs w:val="24"/>
        </w:rPr>
        <w:t xml:space="preserve">To protect and provide for existing levels of office provision, it will rely on </w:t>
      </w:r>
      <w:r w:rsidR="00862F09" w:rsidRPr="001C7CF6">
        <w:rPr>
          <w:rFonts w:ascii="Arial" w:hAnsi="Arial" w:cs="Arial"/>
          <w:sz w:val="24"/>
          <w:szCs w:val="24"/>
        </w:rPr>
        <w:t xml:space="preserve">emerging Local Plan Policy </w:t>
      </w:r>
      <w:r w:rsidR="00C421D2" w:rsidRPr="001C7CF6">
        <w:rPr>
          <w:rFonts w:ascii="Arial" w:hAnsi="Arial" w:cs="Arial"/>
          <w:sz w:val="24"/>
          <w:szCs w:val="24"/>
        </w:rPr>
        <w:t xml:space="preserve">BE3 </w:t>
      </w:r>
      <w:r w:rsidR="00862F09" w:rsidRPr="001C7CF6">
        <w:rPr>
          <w:rFonts w:ascii="Arial" w:hAnsi="Arial" w:cs="Arial"/>
          <w:sz w:val="24"/>
          <w:szCs w:val="24"/>
        </w:rPr>
        <w:t xml:space="preserve">which </w:t>
      </w:r>
      <w:r w:rsidR="00C421D2" w:rsidRPr="001C7CF6">
        <w:rPr>
          <w:rFonts w:ascii="Arial" w:hAnsi="Arial" w:cs="Arial"/>
          <w:sz w:val="24"/>
          <w:szCs w:val="24"/>
        </w:rPr>
        <w:t xml:space="preserve">seek the re-provision of the maximum viable office </w:t>
      </w:r>
      <w:proofErr w:type="spellStart"/>
      <w:r w:rsidR="00C421D2" w:rsidRPr="001C7CF6">
        <w:rPr>
          <w:rFonts w:ascii="Arial" w:hAnsi="Arial" w:cs="Arial"/>
          <w:sz w:val="24"/>
          <w:szCs w:val="24"/>
        </w:rPr>
        <w:t>floorspace</w:t>
      </w:r>
      <w:proofErr w:type="spellEnd"/>
      <w:r w:rsidR="00C421D2" w:rsidRPr="001C7CF6">
        <w:rPr>
          <w:rFonts w:ascii="Arial" w:hAnsi="Arial" w:cs="Arial"/>
          <w:sz w:val="24"/>
          <w:szCs w:val="24"/>
        </w:rPr>
        <w:t xml:space="preserve"> on sites with an existing office use.</w:t>
      </w:r>
    </w:p>
    <w:p w14:paraId="673BF675" w14:textId="7F71A512" w:rsidR="008A5DAB" w:rsidRPr="00B4338F" w:rsidRDefault="008A5DAB" w:rsidP="00B4338F">
      <w:pPr>
        <w:pStyle w:val="Heading1"/>
        <w:rPr>
          <w:rFonts w:ascii="Arial" w:hAnsi="Arial" w:cs="Arial"/>
          <w:b/>
          <w:color w:val="auto"/>
          <w:sz w:val="24"/>
          <w:szCs w:val="24"/>
        </w:rPr>
      </w:pPr>
      <w:r w:rsidRPr="00B4338F">
        <w:rPr>
          <w:rFonts w:ascii="Arial" w:hAnsi="Arial" w:cs="Arial"/>
          <w:b/>
          <w:color w:val="auto"/>
          <w:sz w:val="24"/>
          <w:szCs w:val="24"/>
        </w:rPr>
        <w:t>Conclusion</w:t>
      </w:r>
    </w:p>
    <w:p w14:paraId="79D85D7B" w14:textId="77777777" w:rsidR="008A5DAB" w:rsidRPr="001C7CF6" w:rsidRDefault="008A5DAB" w:rsidP="001C7CF6">
      <w:pPr>
        <w:pStyle w:val="ListParagraph"/>
        <w:rPr>
          <w:rFonts w:ascii="Arial" w:hAnsi="Arial" w:cs="Arial"/>
          <w:sz w:val="24"/>
          <w:szCs w:val="24"/>
        </w:rPr>
      </w:pPr>
    </w:p>
    <w:p w14:paraId="7F8D088F" w14:textId="76834474" w:rsidR="001120E3" w:rsidRDefault="00B9199D" w:rsidP="00B9199D">
      <w:pPr>
        <w:pStyle w:val="ListParagraph"/>
        <w:numPr>
          <w:ilvl w:val="1"/>
          <w:numId w:val="1"/>
        </w:numPr>
        <w:spacing w:line="240" w:lineRule="auto"/>
        <w:rPr>
          <w:rFonts w:ascii="Arial" w:hAnsi="Arial" w:cs="Arial"/>
          <w:sz w:val="24"/>
          <w:szCs w:val="24"/>
        </w:rPr>
      </w:pPr>
      <w:r w:rsidRPr="00885B70">
        <w:rPr>
          <w:rFonts w:ascii="Arial" w:hAnsi="Arial" w:cs="Arial"/>
          <w:sz w:val="24"/>
          <w:szCs w:val="24"/>
        </w:rPr>
        <w:t xml:space="preserve">All the reasons outlined above for the Council provide a convincing case for ensuring that permitted development rights for </w:t>
      </w:r>
      <w:r w:rsidR="006B2B97">
        <w:rPr>
          <w:rFonts w:ascii="Arial" w:hAnsi="Arial" w:cs="Arial"/>
          <w:sz w:val="24"/>
          <w:szCs w:val="24"/>
        </w:rPr>
        <w:t xml:space="preserve">Class E </w:t>
      </w:r>
      <w:r w:rsidR="00D8037B">
        <w:rPr>
          <w:rFonts w:ascii="Arial" w:hAnsi="Arial" w:cs="Arial"/>
          <w:sz w:val="24"/>
          <w:szCs w:val="24"/>
        </w:rPr>
        <w:t xml:space="preserve">(g) for </w:t>
      </w:r>
      <w:r w:rsidR="006B2B97">
        <w:rPr>
          <w:rFonts w:ascii="Arial" w:hAnsi="Arial" w:cs="Arial"/>
          <w:sz w:val="24"/>
          <w:szCs w:val="24"/>
        </w:rPr>
        <w:t>change of use to residential</w:t>
      </w:r>
      <w:r w:rsidR="00D8037B">
        <w:rPr>
          <w:rFonts w:ascii="Arial" w:hAnsi="Arial" w:cs="Arial"/>
          <w:sz w:val="24"/>
          <w:szCs w:val="24"/>
        </w:rPr>
        <w:t xml:space="preserve"> are required to </w:t>
      </w:r>
      <w:r>
        <w:rPr>
          <w:rFonts w:ascii="Arial" w:hAnsi="Arial" w:cs="Arial"/>
          <w:sz w:val="24"/>
          <w:szCs w:val="24"/>
        </w:rPr>
        <w:t>avoid wholly unacceptable adverse impacts whilst providing</w:t>
      </w:r>
      <w:r w:rsidRPr="00885B70">
        <w:rPr>
          <w:rFonts w:ascii="Arial" w:hAnsi="Arial" w:cs="Arial"/>
          <w:sz w:val="24"/>
          <w:szCs w:val="24"/>
        </w:rPr>
        <w:t xml:space="preserve"> for better outcomes consistent with the proper planning of Brent</w:t>
      </w:r>
      <w:r>
        <w:rPr>
          <w:rFonts w:ascii="Arial" w:hAnsi="Arial" w:cs="Arial"/>
          <w:sz w:val="24"/>
          <w:szCs w:val="24"/>
        </w:rPr>
        <w:t>.</w:t>
      </w:r>
    </w:p>
    <w:p w14:paraId="296CE5B8" w14:textId="77777777" w:rsidR="004A136F" w:rsidRPr="004A136F" w:rsidRDefault="004A136F" w:rsidP="004A136F">
      <w:pPr>
        <w:pStyle w:val="ListParagraph"/>
        <w:rPr>
          <w:rFonts w:ascii="Arial" w:hAnsi="Arial" w:cs="Arial"/>
          <w:sz w:val="24"/>
          <w:szCs w:val="24"/>
        </w:rPr>
      </w:pPr>
    </w:p>
    <w:p w14:paraId="28F25BFE" w14:textId="77777777" w:rsidR="004A136F" w:rsidRDefault="004A136F" w:rsidP="004A136F">
      <w:pPr>
        <w:pStyle w:val="ListParagraph"/>
        <w:spacing w:line="240" w:lineRule="auto"/>
        <w:rPr>
          <w:rFonts w:ascii="Arial" w:hAnsi="Arial" w:cs="Arial"/>
          <w:sz w:val="24"/>
          <w:szCs w:val="24"/>
        </w:rPr>
        <w:sectPr w:rsidR="004A136F" w:rsidSect="00885B7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p>
    <w:p w14:paraId="24E612D3" w14:textId="12AF36FD" w:rsidR="008A5DAB" w:rsidRDefault="008A5DAB">
      <w:pPr>
        <w:rPr>
          <w:rFonts w:ascii="Arial" w:hAnsi="Arial" w:cs="Arial"/>
          <w:noProof/>
          <w:sz w:val="24"/>
          <w:szCs w:val="24"/>
          <w:lang w:eastAsia="en-GB"/>
        </w:rPr>
      </w:pPr>
      <w:r>
        <w:rPr>
          <w:rFonts w:ascii="Arial" w:hAnsi="Arial" w:cs="Arial"/>
          <w:noProof/>
          <w:sz w:val="24"/>
          <w:szCs w:val="24"/>
          <w:lang w:eastAsia="en-GB"/>
        </w:rPr>
        <w:lastRenderedPageBreak/>
        <w:drawing>
          <wp:inline distT="0" distB="0" distL="0" distR="0" wp14:anchorId="66DD3E75" wp14:editId="233D9AFF">
            <wp:extent cx="8863330" cy="4985385"/>
            <wp:effectExtent l="0" t="0" r="0" b="5715"/>
            <wp:docPr id="2" name="Picture 2" descr="Map showing the rest of the borough not covered by other proposed Article 4 directions that this direction will apply to." title="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endix 1.jpg"/>
                    <pic:cNvPicPr/>
                  </pic:nvPicPr>
                  <pic:blipFill>
                    <a:blip r:embed="rId25">
                      <a:extLst>
                        <a:ext uri="{28A0092B-C50C-407E-A947-70E740481C1C}">
                          <a14:useLocalDpi xmlns:a14="http://schemas.microsoft.com/office/drawing/2010/main" val="0"/>
                        </a:ext>
                      </a:extLst>
                    </a:blip>
                    <a:stretch>
                      <a:fillRect/>
                    </a:stretch>
                  </pic:blipFill>
                  <pic:spPr>
                    <a:xfrm>
                      <a:off x="0" y="0"/>
                      <a:ext cx="8863330" cy="4985385"/>
                    </a:xfrm>
                    <a:prstGeom prst="rect">
                      <a:avLst/>
                    </a:prstGeom>
                  </pic:spPr>
                </pic:pic>
              </a:graphicData>
            </a:graphic>
          </wp:inline>
        </w:drawing>
      </w:r>
      <w:r>
        <w:rPr>
          <w:rFonts w:ascii="Arial" w:hAnsi="Arial" w:cs="Arial"/>
          <w:noProof/>
          <w:sz w:val="24"/>
          <w:szCs w:val="24"/>
          <w:lang w:eastAsia="en-GB"/>
        </w:rPr>
        <w:br w:type="page"/>
      </w:r>
    </w:p>
    <w:p w14:paraId="723305CF" w14:textId="6C700B3E" w:rsidR="004A136F" w:rsidRPr="00B9199D" w:rsidRDefault="008A5DAB" w:rsidP="00086F7B">
      <w:pPr>
        <w:pStyle w:val="ListParagraph"/>
        <w:spacing w:line="240" w:lineRule="auto"/>
        <w:ind w:hanging="720"/>
        <w:rPr>
          <w:rFonts w:ascii="Arial" w:hAnsi="Arial" w:cs="Arial"/>
          <w:sz w:val="24"/>
          <w:szCs w:val="24"/>
        </w:rPr>
      </w:pPr>
      <w:r>
        <w:rPr>
          <w:rFonts w:ascii="Arial" w:hAnsi="Arial" w:cs="Arial"/>
          <w:noProof/>
          <w:sz w:val="24"/>
          <w:szCs w:val="24"/>
          <w:lang w:eastAsia="en-GB"/>
        </w:rPr>
        <w:lastRenderedPageBreak/>
        <w:drawing>
          <wp:inline distT="0" distB="0" distL="0" distR="0" wp14:anchorId="216C4B60" wp14:editId="704F13EC">
            <wp:extent cx="8863330" cy="4985385"/>
            <wp:effectExtent l="0" t="0" r="0" b="5715"/>
            <wp:docPr id="3" name="Picture 3" descr="Map showing dispersed nature of commercial premises that justify the geographical coverage of the Article 4 direction." title="Appendix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endix 2.jpg"/>
                    <pic:cNvPicPr/>
                  </pic:nvPicPr>
                  <pic:blipFill>
                    <a:blip r:embed="rId26">
                      <a:extLst>
                        <a:ext uri="{28A0092B-C50C-407E-A947-70E740481C1C}">
                          <a14:useLocalDpi xmlns:a14="http://schemas.microsoft.com/office/drawing/2010/main" val="0"/>
                        </a:ext>
                      </a:extLst>
                    </a:blip>
                    <a:stretch>
                      <a:fillRect/>
                    </a:stretch>
                  </pic:blipFill>
                  <pic:spPr>
                    <a:xfrm>
                      <a:off x="0" y="0"/>
                      <a:ext cx="8863330" cy="4985385"/>
                    </a:xfrm>
                    <a:prstGeom prst="rect">
                      <a:avLst/>
                    </a:prstGeom>
                  </pic:spPr>
                </pic:pic>
              </a:graphicData>
            </a:graphic>
          </wp:inline>
        </w:drawing>
      </w:r>
    </w:p>
    <w:sectPr w:rsidR="004A136F" w:rsidRPr="00B9199D" w:rsidSect="004A136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E9394" w14:textId="77777777" w:rsidR="008C0918" w:rsidRDefault="008C0918" w:rsidP="000A4FA7">
      <w:pPr>
        <w:spacing w:after="0" w:line="240" w:lineRule="auto"/>
      </w:pPr>
      <w:r>
        <w:separator/>
      </w:r>
    </w:p>
  </w:endnote>
  <w:endnote w:type="continuationSeparator" w:id="0">
    <w:p w14:paraId="5C9A7E4D" w14:textId="77777777" w:rsidR="008C0918" w:rsidRDefault="008C0918" w:rsidP="000A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42277" w14:textId="77777777" w:rsidR="000A4FA7" w:rsidRDefault="000A4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318EF" w14:textId="77777777" w:rsidR="000A4FA7" w:rsidRDefault="000A4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0210" w14:textId="77777777" w:rsidR="000A4FA7" w:rsidRDefault="000A4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427AD" w14:textId="77777777" w:rsidR="008C0918" w:rsidRDefault="008C0918" w:rsidP="000A4FA7">
      <w:pPr>
        <w:spacing w:after="0" w:line="240" w:lineRule="auto"/>
      </w:pPr>
      <w:r>
        <w:separator/>
      </w:r>
    </w:p>
  </w:footnote>
  <w:footnote w:type="continuationSeparator" w:id="0">
    <w:p w14:paraId="482FBD85" w14:textId="77777777" w:rsidR="008C0918" w:rsidRDefault="008C0918" w:rsidP="000A4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5B57" w14:textId="77777777" w:rsidR="000A4FA7" w:rsidRDefault="000A4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789" w14:textId="77777777" w:rsidR="000A4FA7" w:rsidRDefault="000A4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DE21" w14:textId="77777777" w:rsidR="000A4FA7" w:rsidRDefault="000A4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C25"/>
    <w:multiLevelType w:val="multilevel"/>
    <w:tmpl w:val="39A257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CB"/>
    <w:rsid w:val="00026F2F"/>
    <w:rsid w:val="000339E9"/>
    <w:rsid w:val="000674BE"/>
    <w:rsid w:val="00086F7B"/>
    <w:rsid w:val="0009513B"/>
    <w:rsid w:val="00095B01"/>
    <w:rsid w:val="000A1AF9"/>
    <w:rsid w:val="000A4FA7"/>
    <w:rsid w:val="000A796A"/>
    <w:rsid w:val="000B1A54"/>
    <w:rsid w:val="000C53B9"/>
    <w:rsid w:val="001120E3"/>
    <w:rsid w:val="00115CAD"/>
    <w:rsid w:val="00121306"/>
    <w:rsid w:val="00122B79"/>
    <w:rsid w:val="0012742A"/>
    <w:rsid w:val="001415DB"/>
    <w:rsid w:val="00146EA9"/>
    <w:rsid w:val="001523D5"/>
    <w:rsid w:val="00152DF6"/>
    <w:rsid w:val="00153DEF"/>
    <w:rsid w:val="00177E41"/>
    <w:rsid w:val="00182107"/>
    <w:rsid w:val="0018251B"/>
    <w:rsid w:val="00183259"/>
    <w:rsid w:val="001843E3"/>
    <w:rsid w:val="001B5970"/>
    <w:rsid w:val="001B6BC7"/>
    <w:rsid w:val="001C7CF6"/>
    <w:rsid w:val="001E53FB"/>
    <w:rsid w:val="001E58EA"/>
    <w:rsid w:val="002067CB"/>
    <w:rsid w:val="00214366"/>
    <w:rsid w:val="002149CB"/>
    <w:rsid w:val="002379C6"/>
    <w:rsid w:val="00252996"/>
    <w:rsid w:val="00253867"/>
    <w:rsid w:val="00285898"/>
    <w:rsid w:val="002A2346"/>
    <w:rsid w:val="002B1F96"/>
    <w:rsid w:val="00303DCE"/>
    <w:rsid w:val="003205EE"/>
    <w:rsid w:val="00331C9C"/>
    <w:rsid w:val="0034371F"/>
    <w:rsid w:val="00345583"/>
    <w:rsid w:val="00357559"/>
    <w:rsid w:val="00393050"/>
    <w:rsid w:val="0039705B"/>
    <w:rsid w:val="003B4ECF"/>
    <w:rsid w:val="003B6158"/>
    <w:rsid w:val="003D0D35"/>
    <w:rsid w:val="00427AF5"/>
    <w:rsid w:val="00447621"/>
    <w:rsid w:val="00451A2C"/>
    <w:rsid w:val="004750EA"/>
    <w:rsid w:val="00493538"/>
    <w:rsid w:val="00497E44"/>
    <w:rsid w:val="004A136F"/>
    <w:rsid w:val="004E440E"/>
    <w:rsid w:val="00507BBB"/>
    <w:rsid w:val="00510F07"/>
    <w:rsid w:val="00550A6C"/>
    <w:rsid w:val="00590E6F"/>
    <w:rsid w:val="005D445F"/>
    <w:rsid w:val="005E07C3"/>
    <w:rsid w:val="005E2FD1"/>
    <w:rsid w:val="00611E24"/>
    <w:rsid w:val="00651E08"/>
    <w:rsid w:val="006618F5"/>
    <w:rsid w:val="00674106"/>
    <w:rsid w:val="0067432F"/>
    <w:rsid w:val="006836EE"/>
    <w:rsid w:val="006908D1"/>
    <w:rsid w:val="006A2DEE"/>
    <w:rsid w:val="006B1334"/>
    <w:rsid w:val="006B2B97"/>
    <w:rsid w:val="006B6D35"/>
    <w:rsid w:val="006B7E1B"/>
    <w:rsid w:val="006D2E5E"/>
    <w:rsid w:val="00707773"/>
    <w:rsid w:val="00721497"/>
    <w:rsid w:val="007263E5"/>
    <w:rsid w:val="00743E29"/>
    <w:rsid w:val="00781B04"/>
    <w:rsid w:val="007878D1"/>
    <w:rsid w:val="007931AE"/>
    <w:rsid w:val="007D649D"/>
    <w:rsid w:val="007F4F0A"/>
    <w:rsid w:val="00801E26"/>
    <w:rsid w:val="008171B2"/>
    <w:rsid w:val="00817B49"/>
    <w:rsid w:val="00832DBA"/>
    <w:rsid w:val="008527ED"/>
    <w:rsid w:val="008604CF"/>
    <w:rsid w:val="00862F09"/>
    <w:rsid w:val="0086558E"/>
    <w:rsid w:val="0086680C"/>
    <w:rsid w:val="0086684A"/>
    <w:rsid w:val="00870D63"/>
    <w:rsid w:val="00884F42"/>
    <w:rsid w:val="00885B70"/>
    <w:rsid w:val="0089400D"/>
    <w:rsid w:val="008A4CEB"/>
    <w:rsid w:val="008A5DAB"/>
    <w:rsid w:val="008B00BF"/>
    <w:rsid w:val="008B6294"/>
    <w:rsid w:val="008C0918"/>
    <w:rsid w:val="008D3114"/>
    <w:rsid w:val="008E5B3C"/>
    <w:rsid w:val="008F5C5D"/>
    <w:rsid w:val="008F73C1"/>
    <w:rsid w:val="00900B78"/>
    <w:rsid w:val="009329A3"/>
    <w:rsid w:val="00941855"/>
    <w:rsid w:val="00953D00"/>
    <w:rsid w:val="009705BB"/>
    <w:rsid w:val="00996596"/>
    <w:rsid w:val="009A02DB"/>
    <w:rsid w:val="009C161A"/>
    <w:rsid w:val="009C28BB"/>
    <w:rsid w:val="009C620B"/>
    <w:rsid w:val="009D0340"/>
    <w:rsid w:val="009F30BF"/>
    <w:rsid w:val="00A102A4"/>
    <w:rsid w:val="00A55A0B"/>
    <w:rsid w:val="00A63970"/>
    <w:rsid w:val="00A7169E"/>
    <w:rsid w:val="00A76D5E"/>
    <w:rsid w:val="00A85CAF"/>
    <w:rsid w:val="00A95FD5"/>
    <w:rsid w:val="00AD42DD"/>
    <w:rsid w:val="00AF5882"/>
    <w:rsid w:val="00B06A8F"/>
    <w:rsid w:val="00B21A8E"/>
    <w:rsid w:val="00B25449"/>
    <w:rsid w:val="00B4338F"/>
    <w:rsid w:val="00B719D9"/>
    <w:rsid w:val="00B74530"/>
    <w:rsid w:val="00B904DE"/>
    <w:rsid w:val="00B9199D"/>
    <w:rsid w:val="00BB28F0"/>
    <w:rsid w:val="00BE14E3"/>
    <w:rsid w:val="00BF49CC"/>
    <w:rsid w:val="00C421D2"/>
    <w:rsid w:val="00C4234E"/>
    <w:rsid w:val="00C506C1"/>
    <w:rsid w:val="00C53229"/>
    <w:rsid w:val="00C9291E"/>
    <w:rsid w:val="00C941CB"/>
    <w:rsid w:val="00CA33BA"/>
    <w:rsid w:val="00CB55AE"/>
    <w:rsid w:val="00CC0E4F"/>
    <w:rsid w:val="00CC170E"/>
    <w:rsid w:val="00D12A24"/>
    <w:rsid w:val="00D1609D"/>
    <w:rsid w:val="00D2796E"/>
    <w:rsid w:val="00D33BC9"/>
    <w:rsid w:val="00D564D5"/>
    <w:rsid w:val="00D67AA5"/>
    <w:rsid w:val="00D8037B"/>
    <w:rsid w:val="00D844E4"/>
    <w:rsid w:val="00D97746"/>
    <w:rsid w:val="00DA0518"/>
    <w:rsid w:val="00DA1154"/>
    <w:rsid w:val="00DB085F"/>
    <w:rsid w:val="00DD19D8"/>
    <w:rsid w:val="00DD1C26"/>
    <w:rsid w:val="00DE707E"/>
    <w:rsid w:val="00DF04B9"/>
    <w:rsid w:val="00E01078"/>
    <w:rsid w:val="00E055CF"/>
    <w:rsid w:val="00E07C73"/>
    <w:rsid w:val="00E14F1B"/>
    <w:rsid w:val="00E32DDE"/>
    <w:rsid w:val="00E71E3F"/>
    <w:rsid w:val="00E7668B"/>
    <w:rsid w:val="00E83B6D"/>
    <w:rsid w:val="00EE6BA6"/>
    <w:rsid w:val="00F373D7"/>
    <w:rsid w:val="00F45F68"/>
    <w:rsid w:val="00F63E35"/>
    <w:rsid w:val="00FA4928"/>
    <w:rsid w:val="00FB0D0F"/>
    <w:rsid w:val="00FB7301"/>
    <w:rsid w:val="00FD5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A3A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3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62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D0340"/>
    <w:rPr>
      <w:color w:val="0563C1" w:themeColor="hyperlink"/>
      <w:u w:val="single"/>
    </w:rPr>
  </w:style>
  <w:style w:type="paragraph" w:styleId="ListParagraph">
    <w:name w:val="List Paragraph"/>
    <w:basedOn w:val="Normal"/>
    <w:uiPriority w:val="34"/>
    <w:qFormat/>
    <w:rsid w:val="001C7CF6"/>
    <w:pPr>
      <w:ind w:left="720"/>
      <w:contextualSpacing/>
    </w:pPr>
  </w:style>
  <w:style w:type="character" w:styleId="CommentReference">
    <w:name w:val="annotation reference"/>
    <w:basedOn w:val="DefaultParagraphFont"/>
    <w:uiPriority w:val="99"/>
    <w:semiHidden/>
    <w:unhideWhenUsed/>
    <w:rsid w:val="00CC0E4F"/>
    <w:rPr>
      <w:sz w:val="16"/>
      <w:szCs w:val="16"/>
    </w:rPr>
  </w:style>
  <w:style w:type="paragraph" w:styleId="CommentText">
    <w:name w:val="annotation text"/>
    <w:basedOn w:val="Normal"/>
    <w:link w:val="CommentTextChar"/>
    <w:uiPriority w:val="99"/>
    <w:semiHidden/>
    <w:unhideWhenUsed/>
    <w:rsid w:val="00CC0E4F"/>
    <w:pPr>
      <w:spacing w:line="240" w:lineRule="auto"/>
    </w:pPr>
    <w:rPr>
      <w:sz w:val="20"/>
      <w:szCs w:val="20"/>
    </w:rPr>
  </w:style>
  <w:style w:type="character" w:customStyle="1" w:styleId="CommentTextChar">
    <w:name w:val="Comment Text Char"/>
    <w:basedOn w:val="DefaultParagraphFont"/>
    <w:link w:val="CommentText"/>
    <w:uiPriority w:val="99"/>
    <w:semiHidden/>
    <w:rsid w:val="00CC0E4F"/>
    <w:rPr>
      <w:sz w:val="20"/>
      <w:szCs w:val="20"/>
    </w:rPr>
  </w:style>
  <w:style w:type="paragraph" w:styleId="CommentSubject">
    <w:name w:val="annotation subject"/>
    <w:basedOn w:val="CommentText"/>
    <w:next w:val="CommentText"/>
    <w:link w:val="CommentSubjectChar"/>
    <w:uiPriority w:val="99"/>
    <w:semiHidden/>
    <w:unhideWhenUsed/>
    <w:rsid w:val="00CC0E4F"/>
    <w:rPr>
      <w:b/>
      <w:bCs/>
    </w:rPr>
  </w:style>
  <w:style w:type="character" w:customStyle="1" w:styleId="CommentSubjectChar">
    <w:name w:val="Comment Subject Char"/>
    <w:basedOn w:val="CommentTextChar"/>
    <w:link w:val="CommentSubject"/>
    <w:uiPriority w:val="99"/>
    <w:semiHidden/>
    <w:rsid w:val="00CC0E4F"/>
    <w:rPr>
      <w:b/>
      <w:bCs/>
      <w:sz w:val="20"/>
      <w:szCs w:val="20"/>
    </w:rPr>
  </w:style>
  <w:style w:type="paragraph" w:styleId="BalloonText">
    <w:name w:val="Balloon Text"/>
    <w:basedOn w:val="Normal"/>
    <w:link w:val="BalloonTextChar"/>
    <w:uiPriority w:val="99"/>
    <w:semiHidden/>
    <w:unhideWhenUsed/>
    <w:rsid w:val="00CC0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E4F"/>
    <w:rPr>
      <w:rFonts w:ascii="Segoe UI" w:hAnsi="Segoe UI" w:cs="Segoe UI"/>
      <w:sz w:val="18"/>
      <w:szCs w:val="18"/>
    </w:rPr>
  </w:style>
  <w:style w:type="table" w:styleId="TableGrid">
    <w:name w:val="Table Grid"/>
    <w:basedOn w:val="TableNormal"/>
    <w:uiPriority w:val="39"/>
    <w:rsid w:val="009A0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41CB"/>
    <w:rPr>
      <w:color w:val="954F72" w:themeColor="followedHyperlink"/>
      <w:u w:val="single"/>
    </w:rPr>
  </w:style>
  <w:style w:type="character" w:customStyle="1" w:styleId="Heading1Char">
    <w:name w:val="Heading 1 Char"/>
    <w:basedOn w:val="DefaultParagraphFont"/>
    <w:link w:val="Heading1"/>
    <w:uiPriority w:val="9"/>
    <w:rsid w:val="00B4338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A4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FA7"/>
  </w:style>
  <w:style w:type="paragraph" w:styleId="Footer">
    <w:name w:val="footer"/>
    <w:basedOn w:val="Normal"/>
    <w:link w:val="FooterChar"/>
    <w:uiPriority w:val="99"/>
    <w:unhideWhenUsed/>
    <w:rsid w:val="000A4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7444">
      <w:bodyDiv w:val="1"/>
      <w:marLeft w:val="0"/>
      <w:marRight w:val="0"/>
      <w:marTop w:val="0"/>
      <w:marBottom w:val="0"/>
      <w:divBdr>
        <w:top w:val="none" w:sz="0" w:space="0" w:color="auto"/>
        <w:left w:val="none" w:sz="0" w:space="0" w:color="auto"/>
        <w:bottom w:val="none" w:sz="0" w:space="0" w:color="auto"/>
        <w:right w:val="none" w:sz="0" w:space="0" w:color="auto"/>
      </w:divBdr>
    </w:div>
    <w:div w:id="126950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nt.gov.uk/media/16417953/borough-plan-2021-22.pdf" TargetMode="External"/><Relationship Id="rId13" Type="http://schemas.openxmlformats.org/officeDocument/2006/relationships/hyperlink" Target="https://www.london.gov.uk/sites/default/files/ilds_revised_final_report_october_2017.pdf" TargetMode="External"/><Relationship Id="rId18" Type="http://schemas.openxmlformats.org/officeDocument/2006/relationships/hyperlink" Target="https://www.brent.gov.uk/media/16416888/brent-local-plan-viability-addendum-office-development.pdf" TargetMode="External"/><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rent.gov.uk/media/16418933/brent-local-plan_combined_post-examination-_inspectors-mods_compressed.pdf" TargetMode="External"/><Relationship Id="rId17" Type="http://schemas.openxmlformats.org/officeDocument/2006/relationships/hyperlink" Target="https://www.brent.gov.uk/media/16415881/core_gen_01-viability-assessment.pdf" TargetMode="External"/><Relationship Id="rId25"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s://www.london.gov.uk/sites/default/files/london_office_policy_review_2017_final_17_06_0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ndon.gov.uk/sites/default/files/the_london_plan_2021.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brent.gov.uk/media/16415887/eb_e_10-brent-employment-land-demand-study.pdf"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www.brent.gov.uk/media/16418921/summary-version-of-trajectory-final_jan_21_pha_23.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53303/HDT_2020.ods" TargetMode="External"/><Relationship Id="rId14" Type="http://schemas.openxmlformats.org/officeDocument/2006/relationships/hyperlink" Target="https://www.brent.gov.uk/media/16415889/eb_e_11-west-london-employment-land-evidence.pdf"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4FB7-C672-4695-961D-630693B1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2021-08-02T10:57:00Z</dcterms:created>
  <dcterms:modified xsi:type="dcterms:W3CDTF">2021-08-02T10:57:00Z</dcterms:modified>
</cp:coreProperties>
</file>